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1474FC" w:rsidRDefault="00240C66" w:rsidP="00F46485">
      <w:pPr>
        <w:pStyle w:val="a3"/>
        <w:tabs>
          <w:tab w:val="clear" w:pos="4153"/>
          <w:tab w:val="clear" w:pos="8306"/>
        </w:tabs>
        <w:rPr>
          <w:rFonts w:cs="Arial"/>
          <w:sz w:val="22"/>
          <w:szCs w:val="22"/>
          <w:highlight w:val="yellow"/>
        </w:rPr>
      </w:pPr>
      <w:r w:rsidRPr="00240C66">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B00B9E" w:rsidRPr="009935C2" w:rsidRDefault="00B00B9E" w:rsidP="00472EC5">
                  <w:pPr>
                    <w:jc w:val="center"/>
                    <w:rPr>
                      <w:rFonts w:cs="Arial"/>
                      <w:b/>
                      <w:bCs/>
                      <w:sz w:val="22"/>
                      <w:szCs w:val="22"/>
                    </w:rPr>
                  </w:pPr>
                </w:p>
              </w:txbxContent>
            </v:textbox>
          </v:shape>
        </w:pict>
      </w:r>
      <w:r w:rsidR="002B4604" w:rsidRPr="001474FC">
        <w:rPr>
          <w:rFonts w:cs="Arial"/>
          <w:sz w:val="22"/>
          <w:szCs w:val="22"/>
          <w:highlight w:val="yellow"/>
        </w:rPr>
        <w:t xml:space="preserve">  </w:t>
      </w:r>
      <w:r w:rsidR="0072345E" w:rsidRPr="001474FC">
        <w:rPr>
          <w:rFonts w:cs="Arial"/>
          <w:sz w:val="22"/>
          <w:szCs w:val="22"/>
          <w:highlight w:val="yellow"/>
        </w:rPr>
        <w:t xml:space="preserve">                                                                                                        </w:t>
      </w:r>
    </w:p>
    <w:p w:rsidR="0072345E" w:rsidRPr="001474FC" w:rsidRDefault="00B35678" w:rsidP="00F46485">
      <w:pPr>
        <w:pStyle w:val="a3"/>
        <w:tabs>
          <w:tab w:val="clear" w:pos="4153"/>
          <w:tab w:val="clear" w:pos="8306"/>
        </w:tabs>
        <w:rPr>
          <w:rFonts w:cs="Arial"/>
          <w:sz w:val="22"/>
          <w:szCs w:val="22"/>
          <w:highlight w:val="yellow"/>
        </w:rPr>
      </w:pPr>
      <w:r w:rsidRPr="001474FC">
        <w:rPr>
          <w:rFonts w:cs="Arial"/>
          <w:sz w:val="22"/>
          <w:szCs w:val="22"/>
          <w:highlight w:val="yellow"/>
        </w:rPr>
        <w:t xml:space="preserve">                                                                                                            </w:t>
      </w:r>
    </w:p>
    <w:p w:rsidR="00B35678" w:rsidRPr="001474FC" w:rsidRDefault="00B35678" w:rsidP="00F46485">
      <w:pPr>
        <w:pStyle w:val="a3"/>
        <w:tabs>
          <w:tab w:val="clear" w:pos="4153"/>
          <w:tab w:val="clear" w:pos="8306"/>
        </w:tabs>
        <w:rPr>
          <w:rFonts w:cs="Arial"/>
          <w:sz w:val="22"/>
          <w:szCs w:val="22"/>
          <w:highlight w:val="yellow"/>
        </w:rPr>
      </w:pPr>
      <w:r w:rsidRPr="001474FC">
        <w:rPr>
          <w:rFonts w:cs="Arial"/>
          <w:sz w:val="22"/>
          <w:szCs w:val="22"/>
          <w:highlight w:val="yellow"/>
        </w:rPr>
        <w:t xml:space="preserve"> Αθήνα, </w:t>
      </w:r>
      <w:r w:rsidR="0002036F" w:rsidRPr="001474FC">
        <w:rPr>
          <w:rFonts w:cs="Arial"/>
          <w:sz w:val="22"/>
          <w:szCs w:val="22"/>
          <w:highlight w:val="yellow"/>
        </w:rPr>
        <w:t>…..</w:t>
      </w:r>
      <w:r w:rsidR="0004700B" w:rsidRPr="001474FC">
        <w:rPr>
          <w:rFonts w:cs="Arial"/>
          <w:sz w:val="22"/>
          <w:szCs w:val="22"/>
          <w:highlight w:val="yellow"/>
        </w:rPr>
        <w:t xml:space="preserve"> </w:t>
      </w:r>
      <w:r w:rsidR="00B2789E" w:rsidRPr="001474FC">
        <w:rPr>
          <w:rFonts w:cs="Arial"/>
          <w:sz w:val="22"/>
          <w:szCs w:val="22"/>
          <w:highlight w:val="yellow"/>
        </w:rPr>
        <w:t xml:space="preserve">…………………… </w:t>
      </w:r>
      <w:r w:rsidRPr="001474FC">
        <w:rPr>
          <w:rFonts w:cs="Arial"/>
          <w:sz w:val="22"/>
          <w:szCs w:val="22"/>
          <w:highlight w:val="yellow"/>
        </w:rPr>
        <w:t xml:space="preserve"> </w:t>
      </w:r>
    </w:p>
    <w:p w:rsidR="00D12CE5" w:rsidRPr="00B00B9E" w:rsidRDefault="007D17E0" w:rsidP="009161E4">
      <w:pPr>
        <w:pStyle w:val="a3"/>
        <w:tabs>
          <w:tab w:val="clear" w:pos="4153"/>
          <w:tab w:val="clear" w:pos="8306"/>
        </w:tabs>
        <w:rPr>
          <w:rFonts w:cs="Arial"/>
          <w:sz w:val="22"/>
          <w:szCs w:val="22"/>
        </w:rPr>
      </w:pPr>
      <w:r w:rsidRPr="001474FC">
        <w:rPr>
          <w:rFonts w:cs="Arial"/>
          <w:sz w:val="22"/>
          <w:szCs w:val="22"/>
          <w:highlight w:val="yellow"/>
        </w:rPr>
        <w:t>Αριθ</w:t>
      </w:r>
      <w:r w:rsidR="005450B6" w:rsidRPr="001474FC">
        <w:rPr>
          <w:rFonts w:cs="Arial"/>
          <w:sz w:val="22"/>
          <w:szCs w:val="22"/>
          <w:highlight w:val="yellow"/>
        </w:rPr>
        <w:t xml:space="preserve">. </w:t>
      </w:r>
      <w:proofErr w:type="spellStart"/>
      <w:r w:rsidR="005450B6" w:rsidRPr="001474FC">
        <w:rPr>
          <w:rFonts w:cs="Arial"/>
          <w:sz w:val="22"/>
          <w:szCs w:val="22"/>
          <w:highlight w:val="yellow"/>
        </w:rPr>
        <w:t>Πρωτ</w:t>
      </w:r>
      <w:proofErr w:type="spellEnd"/>
      <w:r w:rsidR="005450B6" w:rsidRPr="001474FC">
        <w:rPr>
          <w:rFonts w:cs="Arial"/>
          <w:sz w:val="22"/>
          <w:szCs w:val="22"/>
          <w:highlight w:val="yellow"/>
        </w:rPr>
        <w:t xml:space="preserve">.: </w:t>
      </w:r>
      <w:r w:rsidR="0002036F" w:rsidRPr="001474FC">
        <w:rPr>
          <w:rFonts w:cs="Arial"/>
          <w:sz w:val="22"/>
          <w:szCs w:val="22"/>
        </w:rPr>
        <w:t>……………….</w:t>
      </w:r>
      <w:r w:rsidR="002F1376" w:rsidRPr="001474FC">
        <w:rPr>
          <w:rFonts w:cs="Arial"/>
          <w:sz w:val="22"/>
          <w:szCs w:val="22"/>
        </w:rPr>
        <w:t xml:space="preserve">                                                  </w:t>
      </w:r>
      <w:r w:rsidR="00BD465D" w:rsidRPr="001474FC">
        <w:rPr>
          <w:rFonts w:cs="Arial"/>
          <w:sz w:val="22"/>
          <w:szCs w:val="22"/>
        </w:rPr>
        <w:t xml:space="preserve">   </w:t>
      </w:r>
    </w:p>
    <w:p w:rsidR="00D12CE5" w:rsidRPr="00B00B9E" w:rsidRDefault="00D12CE5" w:rsidP="00A47867">
      <w:pPr>
        <w:pStyle w:val="ab"/>
        <w:jc w:val="both"/>
        <w:rPr>
          <w:rFonts w:ascii="Arial" w:eastAsia="Times New Roman" w:hAnsi="Arial" w:cs="Arial"/>
          <w:sz w:val="22"/>
          <w:szCs w:val="22"/>
        </w:rPr>
      </w:pPr>
    </w:p>
    <w:p w:rsidR="00D12CE5" w:rsidRPr="00B00B9E" w:rsidRDefault="00D12CE5" w:rsidP="00A47867">
      <w:pPr>
        <w:pStyle w:val="ab"/>
        <w:jc w:val="both"/>
        <w:rPr>
          <w:rFonts w:ascii="Arial" w:eastAsia="Times New Roman" w:hAnsi="Arial" w:cs="Arial"/>
          <w:sz w:val="22"/>
          <w:szCs w:val="22"/>
        </w:rPr>
      </w:pPr>
    </w:p>
    <w:p w:rsidR="00D12CE5" w:rsidRPr="00B00B9E" w:rsidRDefault="00D12CE5" w:rsidP="00A47867">
      <w:pPr>
        <w:pStyle w:val="ab"/>
        <w:jc w:val="both"/>
        <w:rPr>
          <w:rFonts w:ascii="Arial" w:eastAsia="Times New Roman" w:hAnsi="Arial" w:cs="Arial"/>
          <w:sz w:val="22"/>
          <w:szCs w:val="22"/>
        </w:rPr>
      </w:pPr>
    </w:p>
    <w:p w:rsidR="00D12CE5" w:rsidRPr="00B00B9E" w:rsidRDefault="00D12CE5" w:rsidP="00A47867">
      <w:pPr>
        <w:pStyle w:val="ab"/>
        <w:jc w:val="both"/>
        <w:rPr>
          <w:rFonts w:ascii="Arial" w:eastAsia="Times New Roman" w:hAnsi="Arial" w:cs="Arial"/>
          <w:sz w:val="22"/>
          <w:szCs w:val="22"/>
        </w:rPr>
      </w:pPr>
    </w:p>
    <w:p w:rsidR="00D12CE5" w:rsidRPr="00B00B9E" w:rsidRDefault="00D12CE5" w:rsidP="00A47867">
      <w:pPr>
        <w:pStyle w:val="ab"/>
        <w:jc w:val="both"/>
        <w:rPr>
          <w:rFonts w:ascii="Arial" w:eastAsia="Times New Roman" w:hAnsi="Arial" w:cs="Arial"/>
          <w:sz w:val="22"/>
          <w:szCs w:val="22"/>
        </w:rPr>
      </w:pPr>
    </w:p>
    <w:p w:rsidR="00D12CE5" w:rsidRPr="00B00B9E" w:rsidRDefault="00D12CE5" w:rsidP="00A47867">
      <w:pPr>
        <w:pStyle w:val="ab"/>
        <w:jc w:val="both"/>
        <w:rPr>
          <w:rFonts w:ascii="Arial" w:eastAsia="Times New Roman" w:hAnsi="Arial" w:cs="Arial"/>
          <w:sz w:val="22"/>
          <w:szCs w:val="22"/>
        </w:rPr>
      </w:pPr>
    </w:p>
    <w:p w:rsidR="00B00B9E" w:rsidRPr="001474FC" w:rsidRDefault="00B00B9E" w:rsidP="0033433F">
      <w:pPr>
        <w:pStyle w:val="ab"/>
        <w:rPr>
          <w:rFonts w:ascii="Arial" w:eastAsia="Times New Roman" w:hAnsi="Arial" w:cs="Arial"/>
          <w:sz w:val="22"/>
          <w:szCs w:val="22"/>
          <w:highlight w:val="yellow"/>
        </w:rPr>
      </w:pPr>
    </w:p>
    <w:p w:rsidR="00D12CE5" w:rsidRPr="001474FC" w:rsidRDefault="00D12CE5" w:rsidP="0033433F">
      <w:pPr>
        <w:pStyle w:val="ab"/>
        <w:rPr>
          <w:rFonts w:ascii="Arial" w:eastAsia="Times New Roman" w:hAnsi="Arial" w:cs="Arial"/>
          <w:sz w:val="22"/>
          <w:szCs w:val="22"/>
          <w:highlight w:val="yellow"/>
        </w:rPr>
      </w:pPr>
    </w:p>
    <w:p w:rsidR="00D12CE5" w:rsidRPr="001474FC" w:rsidRDefault="00D12CE5" w:rsidP="0033433F">
      <w:pPr>
        <w:pStyle w:val="ab"/>
        <w:rPr>
          <w:rFonts w:ascii="Arial" w:eastAsia="Times New Roman" w:hAnsi="Arial" w:cs="Arial"/>
          <w:sz w:val="22"/>
          <w:szCs w:val="22"/>
          <w:highlight w:val="yellow"/>
        </w:rPr>
      </w:pPr>
    </w:p>
    <w:p w:rsidR="0033433F" w:rsidRPr="001474FC" w:rsidRDefault="0033433F" w:rsidP="0033433F">
      <w:pPr>
        <w:pStyle w:val="ab"/>
        <w:rPr>
          <w:rFonts w:ascii="Arial" w:hAnsi="Arial" w:cs="Arial"/>
          <w:sz w:val="22"/>
          <w:szCs w:val="22"/>
          <w:highlight w:val="yellow"/>
        </w:rPr>
      </w:pPr>
    </w:p>
    <w:p w:rsidR="009645E4" w:rsidRPr="002F7A0A" w:rsidRDefault="009645E4" w:rsidP="009645E4">
      <w:pPr>
        <w:pStyle w:val="Style4"/>
        <w:widowControl/>
        <w:numPr>
          <w:ilvl w:val="0"/>
          <w:numId w:val="10"/>
        </w:numPr>
        <w:spacing w:line="240" w:lineRule="auto"/>
        <w:ind w:left="360"/>
        <w:rPr>
          <w:rFonts w:ascii="Arial" w:hAnsi="Arial" w:cs="Arial"/>
          <w:b/>
          <w:sz w:val="22"/>
          <w:szCs w:val="22"/>
        </w:rPr>
      </w:pPr>
      <w:r w:rsidRPr="002F7A0A">
        <w:rPr>
          <w:rFonts w:ascii="Arial" w:hAnsi="Arial" w:cs="Arial"/>
          <w:b/>
          <w:sz w:val="22"/>
          <w:szCs w:val="22"/>
        </w:rPr>
        <w:t xml:space="preserve">ΠΙΝΑΚΑΣ ΣΥΜΜΟΡΦΩΣΗΣ ΤΕΧΝΙΚΗΣ ΠΡΟΣΦΟΡΑΣ </w:t>
      </w:r>
    </w:p>
    <w:p w:rsidR="009645E4" w:rsidRPr="002F7A0A" w:rsidRDefault="009645E4" w:rsidP="009645E4">
      <w:pPr>
        <w:autoSpaceDE w:val="0"/>
        <w:autoSpaceDN w:val="0"/>
        <w:adjustRightInd w:val="0"/>
        <w:jc w:val="both"/>
        <w:rPr>
          <w:rFonts w:cs="Arial"/>
          <w:b/>
          <w:sz w:val="22"/>
          <w:szCs w:val="22"/>
        </w:rPr>
      </w:pPr>
    </w:p>
    <w:p w:rsidR="009645E4" w:rsidRPr="002F7A0A"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5281"/>
        <w:gridCol w:w="1276"/>
        <w:gridCol w:w="1370"/>
        <w:gridCol w:w="1829"/>
      </w:tblGrid>
      <w:tr w:rsidR="009645E4" w:rsidRPr="002F7A0A" w:rsidTr="009645E4">
        <w:trPr>
          <w:trHeight w:val="300"/>
        </w:trPr>
        <w:tc>
          <w:tcPr>
            <w:tcW w:w="0" w:type="auto"/>
            <w:shd w:val="clear" w:color="auto" w:fill="auto"/>
            <w:vAlign w:val="center"/>
          </w:tcPr>
          <w:p w:rsidR="009645E4" w:rsidRPr="002F7A0A" w:rsidRDefault="009645E4" w:rsidP="009645E4">
            <w:pPr>
              <w:rPr>
                <w:rFonts w:cs="Arial"/>
                <w:iCs/>
                <w:color w:val="000000"/>
                <w:sz w:val="22"/>
                <w:szCs w:val="22"/>
              </w:rPr>
            </w:pPr>
            <w:r w:rsidRPr="002F7A0A">
              <w:rPr>
                <w:rFonts w:cs="Arial"/>
                <w:iCs/>
                <w:color w:val="000000"/>
                <w:sz w:val="22"/>
                <w:szCs w:val="22"/>
              </w:rPr>
              <w:t>Α/Α</w:t>
            </w:r>
          </w:p>
        </w:tc>
        <w:tc>
          <w:tcPr>
            <w:tcW w:w="0" w:type="auto"/>
            <w:shd w:val="clear" w:color="auto" w:fill="auto"/>
            <w:vAlign w:val="bottom"/>
          </w:tcPr>
          <w:p w:rsidR="009645E4" w:rsidRPr="002F7A0A" w:rsidRDefault="009645E4" w:rsidP="009645E4">
            <w:pPr>
              <w:rPr>
                <w:rFonts w:cs="Arial"/>
                <w:iCs/>
                <w:color w:val="000000"/>
                <w:sz w:val="22"/>
                <w:szCs w:val="22"/>
              </w:rPr>
            </w:pPr>
            <w:r w:rsidRPr="002F7A0A">
              <w:rPr>
                <w:rFonts w:cs="Arial"/>
                <w:iCs/>
                <w:color w:val="000000"/>
                <w:sz w:val="22"/>
                <w:szCs w:val="22"/>
              </w:rPr>
              <w:t>ΠΕΡΙΓΡΑΦΗ</w:t>
            </w:r>
          </w:p>
        </w:tc>
        <w:tc>
          <w:tcPr>
            <w:tcW w:w="0" w:type="auto"/>
            <w:shd w:val="clear" w:color="auto" w:fill="auto"/>
            <w:vAlign w:val="center"/>
          </w:tcPr>
          <w:p w:rsidR="009645E4" w:rsidRPr="002F7A0A" w:rsidRDefault="009645E4" w:rsidP="009645E4">
            <w:pPr>
              <w:rPr>
                <w:rFonts w:cs="Arial"/>
                <w:iCs/>
                <w:color w:val="000000"/>
                <w:sz w:val="22"/>
                <w:szCs w:val="22"/>
              </w:rPr>
            </w:pPr>
            <w:r w:rsidRPr="002F7A0A">
              <w:rPr>
                <w:rFonts w:cs="Arial"/>
                <w:iCs/>
                <w:color w:val="000000"/>
                <w:sz w:val="22"/>
                <w:szCs w:val="22"/>
              </w:rPr>
              <w:t>ΑΠΑΙΤΗΣΗ</w:t>
            </w:r>
          </w:p>
        </w:tc>
        <w:tc>
          <w:tcPr>
            <w:tcW w:w="0" w:type="auto"/>
            <w:shd w:val="clear" w:color="auto" w:fill="auto"/>
            <w:vAlign w:val="bottom"/>
          </w:tcPr>
          <w:p w:rsidR="009645E4" w:rsidRPr="002F7A0A" w:rsidRDefault="009645E4" w:rsidP="009645E4">
            <w:pPr>
              <w:rPr>
                <w:rFonts w:cs="Arial"/>
                <w:iCs/>
                <w:color w:val="000000"/>
                <w:sz w:val="22"/>
                <w:szCs w:val="22"/>
              </w:rPr>
            </w:pPr>
            <w:r w:rsidRPr="002F7A0A">
              <w:rPr>
                <w:rFonts w:cs="Arial"/>
                <w:iCs/>
                <w:color w:val="000000"/>
                <w:sz w:val="22"/>
                <w:szCs w:val="22"/>
              </w:rPr>
              <w:t>ΑΠΑΝΤΗΣΗ</w:t>
            </w:r>
          </w:p>
        </w:tc>
        <w:tc>
          <w:tcPr>
            <w:tcW w:w="0" w:type="auto"/>
            <w:shd w:val="clear" w:color="auto" w:fill="auto"/>
            <w:vAlign w:val="bottom"/>
          </w:tcPr>
          <w:p w:rsidR="009645E4" w:rsidRPr="002F7A0A" w:rsidRDefault="009645E4" w:rsidP="009645E4">
            <w:pPr>
              <w:rPr>
                <w:rFonts w:cs="Arial"/>
                <w:iCs/>
                <w:color w:val="000000"/>
                <w:sz w:val="22"/>
                <w:szCs w:val="22"/>
              </w:rPr>
            </w:pPr>
            <w:r w:rsidRPr="002F7A0A">
              <w:rPr>
                <w:rFonts w:cs="Arial"/>
                <w:iCs/>
                <w:color w:val="000000"/>
                <w:sz w:val="22"/>
                <w:szCs w:val="22"/>
              </w:rPr>
              <w:t>ΠΑΡΑΠΟΜΠΗ/ ΠΑΡΑΤΗΡΗΣΕΙΣ</w:t>
            </w:r>
          </w:p>
        </w:tc>
      </w:tr>
      <w:tr w:rsidR="009645E4" w:rsidRPr="002F7A0A" w:rsidTr="009645E4">
        <w:trPr>
          <w:trHeight w:val="479"/>
        </w:trPr>
        <w:tc>
          <w:tcPr>
            <w:tcW w:w="0" w:type="auto"/>
            <w:shd w:val="clear" w:color="auto" w:fill="auto"/>
            <w:vAlign w:val="center"/>
          </w:tcPr>
          <w:p w:rsidR="009645E4" w:rsidRPr="002F7A0A" w:rsidRDefault="009645E4" w:rsidP="009645E4">
            <w:pPr>
              <w:rPr>
                <w:rFonts w:cs="Arial"/>
                <w:iCs/>
                <w:color w:val="000000"/>
                <w:sz w:val="22"/>
                <w:szCs w:val="22"/>
              </w:rPr>
            </w:pPr>
            <w:r w:rsidRPr="002F7A0A">
              <w:rPr>
                <w:rFonts w:cs="Arial"/>
                <w:iCs/>
                <w:color w:val="000000"/>
                <w:sz w:val="22"/>
                <w:szCs w:val="22"/>
              </w:rPr>
              <w:t>1</w:t>
            </w:r>
          </w:p>
        </w:tc>
        <w:tc>
          <w:tcPr>
            <w:tcW w:w="0" w:type="auto"/>
            <w:shd w:val="clear" w:color="auto" w:fill="auto"/>
            <w:vAlign w:val="center"/>
          </w:tcPr>
          <w:p w:rsidR="00080F65" w:rsidRPr="002F7A0A" w:rsidRDefault="00080F65" w:rsidP="00080F65">
            <w:pPr>
              <w:jc w:val="both"/>
              <w:rPr>
                <w:rFonts w:cs="Arial"/>
                <w:sz w:val="22"/>
                <w:szCs w:val="22"/>
              </w:rPr>
            </w:pPr>
            <w:r w:rsidRPr="002F7A0A">
              <w:rPr>
                <w:rFonts w:cs="Arial"/>
                <w:sz w:val="22"/>
                <w:szCs w:val="22"/>
              </w:rPr>
              <w:t>Εναρμόνιση του Γ.Ν.Α. «Η ΕΛΠΙΣ» με το Νέο Λογιστικό Πλαίσιο της Γενικής Κυβέρνησης, όπως προβλέπεται από το Π.Δ. 54/2018».</w:t>
            </w:r>
          </w:p>
          <w:p w:rsidR="00080F65" w:rsidRPr="002F7A0A" w:rsidRDefault="00080F65" w:rsidP="00080F65">
            <w:pPr>
              <w:jc w:val="both"/>
              <w:rPr>
                <w:rFonts w:cs="Arial"/>
                <w:sz w:val="22"/>
                <w:szCs w:val="22"/>
              </w:rPr>
            </w:pPr>
          </w:p>
          <w:p w:rsidR="00080F65" w:rsidRPr="002F7A0A" w:rsidRDefault="00080F65" w:rsidP="00080F65">
            <w:pPr>
              <w:pStyle w:val="aa"/>
              <w:numPr>
                <w:ilvl w:val="0"/>
                <w:numId w:val="32"/>
              </w:numPr>
              <w:jc w:val="both"/>
              <w:rPr>
                <w:rFonts w:cs="Arial"/>
                <w:sz w:val="22"/>
                <w:szCs w:val="22"/>
              </w:rPr>
            </w:pPr>
            <w:r w:rsidRPr="002F7A0A">
              <w:rPr>
                <w:rFonts w:cs="Arial"/>
                <w:sz w:val="22"/>
                <w:szCs w:val="22"/>
              </w:rPr>
              <w:t>ΑΝΤΙΚΕΙΜΕΝΟ ΤΟΥ ΕΡΓΟΥ</w:t>
            </w:r>
          </w:p>
          <w:p w:rsidR="00080F65" w:rsidRPr="002F7A0A" w:rsidRDefault="00080F65" w:rsidP="00080F65">
            <w:pPr>
              <w:jc w:val="both"/>
              <w:rPr>
                <w:rFonts w:cs="Arial"/>
                <w:sz w:val="22"/>
                <w:szCs w:val="22"/>
              </w:rPr>
            </w:pPr>
          </w:p>
          <w:p w:rsidR="00080F65" w:rsidRPr="002F7A0A" w:rsidRDefault="00080F65" w:rsidP="00080F65">
            <w:pPr>
              <w:jc w:val="both"/>
              <w:rPr>
                <w:rFonts w:cs="Arial"/>
                <w:sz w:val="22"/>
                <w:szCs w:val="22"/>
              </w:rPr>
            </w:pPr>
            <w:r w:rsidRPr="002F7A0A">
              <w:rPr>
                <w:rFonts w:cs="Arial"/>
                <w:sz w:val="22"/>
                <w:szCs w:val="22"/>
              </w:rPr>
              <w:t xml:space="preserve">Με τα υπ’ </w:t>
            </w:r>
            <w:proofErr w:type="spellStart"/>
            <w:r w:rsidRPr="002F7A0A">
              <w:rPr>
                <w:rFonts w:cs="Arial"/>
                <w:sz w:val="22"/>
                <w:szCs w:val="22"/>
              </w:rPr>
              <w:t>αριθμ</w:t>
            </w:r>
            <w:proofErr w:type="spellEnd"/>
            <w:r w:rsidRPr="002F7A0A">
              <w:rPr>
                <w:rFonts w:cs="Arial"/>
                <w:sz w:val="22"/>
                <w:szCs w:val="22"/>
              </w:rPr>
              <w:t>. :</w:t>
            </w:r>
          </w:p>
          <w:p w:rsidR="00080F65" w:rsidRPr="002F7A0A" w:rsidRDefault="00080F65" w:rsidP="00080F65">
            <w:pPr>
              <w:pStyle w:val="aa"/>
              <w:numPr>
                <w:ilvl w:val="0"/>
                <w:numId w:val="33"/>
              </w:numPr>
              <w:jc w:val="both"/>
              <w:rPr>
                <w:rFonts w:cs="Arial"/>
                <w:sz w:val="22"/>
                <w:szCs w:val="22"/>
              </w:rPr>
            </w:pPr>
            <w:r w:rsidRPr="002F7A0A">
              <w:rPr>
                <w:rFonts w:cs="Arial"/>
                <w:sz w:val="22"/>
                <w:szCs w:val="22"/>
              </w:rPr>
              <w:t xml:space="preserve"> 54/2018 Προεδρικό Διάταγμα,  </w:t>
            </w:r>
          </w:p>
          <w:p w:rsidR="00080F65" w:rsidRPr="002F7A0A" w:rsidRDefault="00080F65" w:rsidP="002F7A0A">
            <w:pPr>
              <w:pStyle w:val="aa"/>
              <w:numPr>
                <w:ilvl w:val="0"/>
                <w:numId w:val="33"/>
              </w:numPr>
              <w:jc w:val="both"/>
              <w:rPr>
                <w:rFonts w:cs="Arial"/>
                <w:sz w:val="22"/>
                <w:szCs w:val="22"/>
              </w:rPr>
            </w:pPr>
            <w:r w:rsidRPr="002F7A0A">
              <w:rPr>
                <w:rFonts w:cs="Arial"/>
                <w:sz w:val="22"/>
                <w:szCs w:val="22"/>
              </w:rPr>
              <w:t xml:space="preserve"> 2/45253/ΔΠΓΚ/01-07-2025 (ΑΔΑ: ΡΘ5ΠΗ-Υ0Ζ) Υπουργική Απόφαση, </w:t>
            </w:r>
          </w:p>
          <w:p w:rsidR="00080F65" w:rsidRPr="002F7A0A" w:rsidRDefault="00080F65" w:rsidP="002F7A0A">
            <w:pPr>
              <w:numPr>
                <w:ilvl w:val="0"/>
                <w:numId w:val="33"/>
              </w:numPr>
              <w:jc w:val="both"/>
              <w:rPr>
                <w:rFonts w:cs="Arial"/>
                <w:sz w:val="22"/>
                <w:szCs w:val="22"/>
              </w:rPr>
            </w:pPr>
            <w:r w:rsidRPr="002F7A0A">
              <w:rPr>
                <w:rFonts w:cs="Arial"/>
                <w:sz w:val="22"/>
                <w:szCs w:val="22"/>
              </w:rPr>
              <w:t xml:space="preserve"> 2/53407/ΔΠΓΚ/17-07-2025 (ΑΔΑ: ΡΘ5ΠΗ-Υ0Ζ) Εγκύκλιο,</w:t>
            </w:r>
          </w:p>
          <w:p w:rsidR="00080F65" w:rsidRPr="002F7A0A" w:rsidRDefault="00080F65" w:rsidP="00080F65">
            <w:pPr>
              <w:jc w:val="both"/>
              <w:rPr>
                <w:rFonts w:cs="Arial"/>
                <w:sz w:val="22"/>
                <w:szCs w:val="22"/>
              </w:rPr>
            </w:pPr>
            <w:r w:rsidRPr="002F7A0A">
              <w:rPr>
                <w:rFonts w:cs="Arial"/>
                <w:sz w:val="22"/>
                <w:szCs w:val="22"/>
                <w:u w:val="single"/>
              </w:rPr>
              <w:t>καθορίζονται</w:t>
            </w:r>
            <w:r w:rsidRPr="002F7A0A">
              <w:rPr>
                <w:rFonts w:cs="Arial"/>
                <w:sz w:val="22"/>
                <w:szCs w:val="22"/>
              </w:rPr>
              <w:t xml:space="preserve"> : </w:t>
            </w:r>
          </w:p>
          <w:p w:rsidR="00080F65" w:rsidRPr="002F7A0A" w:rsidRDefault="00080F65" w:rsidP="002F7A0A">
            <w:pPr>
              <w:pStyle w:val="aa"/>
              <w:numPr>
                <w:ilvl w:val="0"/>
                <w:numId w:val="34"/>
              </w:numPr>
              <w:jc w:val="both"/>
              <w:rPr>
                <w:rFonts w:cs="Arial"/>
                <w:sz w:val="22"/>
                <w:szCs w:val="22"/>
              </w:rPr>
            </w:pPr>
            <w:r w:rsidRPr="002F7A0A">
              <w:rPr>
                <w:rFonts w:cs="Arial"/>
                <w:sz w:val="22"/>
                <w:szCs w:val="22"/>
              </w:rPr>
              <w:t xml:space="preserve">το νέο Λογιστικό Πλαίσιο της Γενικής Κυβέρνησης, </w:t>
            </w:r>
          </w:p>
          <w:p w:rsidR="00080F65" w:rsidRPr="002F7A0A" w:rsidRDefault="00080F65" w:rsidP="002F7A0A">
            <w:pPr>
              <w:pStyle w:val="aa"/>
              <w:numPr>
                <w:ilvl w:val="0"/>
                <w:numId w:val="34"/>
              </w:numPr>
              <w:jc w:val="both"/>
              <w:rPr>
                <w:rFonts w:cs="Arial"/>
                <w:sz w:val="22"/>
                <w:szCs w:val="22"/>
              </w:rPr>
            </w:pPr>
            <w:r w:rsidRPr="002F7A0A">
              <w:rPr>
                <w:rFonts w:cs="Arial"/>
                <w:sz w:val="22"/>
                <w:szCs w:val="22"/>
              </w:rPr>
              <w:t xml:space="preserve">το Σχέδιο Λογαριασμών του Λογιστικού Πλαισίου και η κοινή Οικονομική ταξινόμηση του Προϋπολογισμού των φορέων, </w:t>
            </w:r>
          </w:p>
          <w:p w:rsidR="00080F65" w:rsidRPr="002F7A0A" w:rsidRDefault="00080F65" w:rsidP="002F7A0A">
            <w:pPr>
              <w:numPr>
                <w:ilvl w:val="0"/>
                <w:numId w:val="34"/>
              </w:numPr>
              <w:jc w:val="both"/>
              <w:rPr>
                <w:rFonts w:cs="Arial"/>
                <w:sz w:val="22"/>
                <w:szCs w:val="22"/>
              </w:rPr>
            </w:pPr>
            <w:r w:rsidRPr="002F7A0A">
              <w:rPr>
                <w:rFonts w:cs="Arial"/>
                <w:sz w:val="22"/>
                <w:szCs w:val="22"/>
              </w:rPr>
              <w:t>η κατάρτιση του Πολυετούς Δημοσιονομικού προγραμματισμού (ΠΔΠ) 2026 – 2029 και του Προϋπολογισμού Γενικής Κυβέρνησης του οικ. Έτους 2026.</w:t>
            </w:r>
          </w:p>
          <w:p w:rsidR="00080F65" w:rsidRPr="002F7A0A" w:rsidRDefault="00080F65" w:rsidP="00080F65">
            <w:pPr>
              <w:jc w:val="both"/>
              <w:rPr>
                <w:rFonts w:cs="Arial"/>
                <w:sz w:val="22"/>
                <w:szCs w:val="22"/>
              </w:rPr>
            </w:pPr>
          </w:p>
          <w:p w:rsidR="00080F65" w:rsidRPr="002F7A0A" w:rsidRDefault="00080F65" w:rsidP="00080F65">
            <w:pPr>
              <w:jc w:val="both"/>
              <w:rPr>
                <w:rFonts w:cs="Arial"/>
                <w:sz w:val="22"/>
                <w:szCs w:val="22"/>
              </w:rPr>
            </w:pPr>
            <w:r w:rsidRPr="002F7A0A">
              <w:rPr>
                <w:rFonts w:cs="Arial"/>
                <w:sz w:val="22"/>
                <w:szCs w:val="22"/>
              </w:rPr>
              <w:t xml:space="preserve">Αντικείμενο του έργου αποτελεί η παροχή υπηρεσιών, από τον Ανάδοχο του έργου, για την κατάλληλη προετοιμασία του Γ.Ν.Α. «Η ΕΛΠΙΣ» (εφεξής Νοσοκομείο) και τη μετάβαση στις νέες λογιστικές πολιτικές, την αναμόρφωση των συστημάτων του και τη δημιουργία αναλυτικών λογιστικών μητρώων για την καταγραφή των περιουσιακών στοιχείων και των υποχρεώσεών του, σύμφωνα με τις ανωτέρω αναφερόμενες Διατάξεις. </w:t>
            </w:r>
          </w:p>
          <w:p w:rsidR="00080F65" w:rsidRPr="002F7A0A" w:rsidRDefault="00080F65" w:rsidP="00080F65">
            <w:pPr>
              <w:jc w:val="both"/>
              <w:rPr>
                <w:rFonts w:cs="Arial"/>
                <w:sz w:val="22"/>
                <w:szCs w:val="22"/>
              </w:rPr>
            </w:pPr>
            <w:r w:rsidRPr="002F7A0A">
              <w:rPr>
                <w:rFonts w:cs="Arial"/>
                <w:sz w:val="22"/>
                <w:szCs w:val="22"/>
              </w:rPr>
              <w:t xml:space="preserve">Ο κύριος στόχος του νέου Νομοθετικού Πλαισίου </w:t>
            </w:r>
            <w:r w:rsidRPr="002F7A0A">
              <w:rPr>
                <w:rFonts w:cs="Arial"/>
                <w:sz w:val="22"/>
                <w:szCs w:val="22"/>
              </w:rPr>
              <w:lastRenderedPageBreak/>
              <w:t>που καθορίζεται είναι η διασφάλιση της διαφάνειας και η εναρμόνιση με τις απαιτήσεις των Διεθνών Λογιστικών Προτύπων για τον Δημόσιο Τομέα (IPSAS), μέσω της μετάβασης από την Ταμειακή στη Δεδουλευμένη Βάση Λογιστικής.</w:t>
            </w:r>
          </w:p>
          <w:p w:rsidR="00080F65" w:rsidRPr="002F7A0A" w:rsidRDefault="00080F65" w:rsidP="00080F65">
            <w:pPr>
              <w:jc w:val="both"/>
              <w:rPr>
                <w:rFonts w:cs="Arial"/>
                <w:b/>
                <w:sz w:val="22"/>
                <w:szCs w:val="22"/>
              </w:rPr>
            </w:pPr>
            <w:r w:rsidRPr="002F7A0A">
              <w:rPr>
                <w:rFonts w:cs="Arial"/>
                <w:sz w:val="22"/>
                <w:szCs w:val="22"/>
              </w:rPr>
              <w:t xml:space="preserve">Προκειμένου να εναρμονιστεί το Νοσοκομείο με τις νέες Νομοθετικές ρυθμίσεις απαιτείται η πλήρη, ριζική και εκ νέου παραμετροποίηση του Υποσυστήματος του Οικονομικού Τμήματος ΑΣΚΛΗΠΙΟΣΤΜ – </w:t>
            </w:r>
            <w:proofErr w:type="spellStart"/>
            <w:r w:rsidRPr="002F7A0A">
              <w:rPr>
                <w:rFonts w:cs="Arial"/>
                <w:sz w:val="22"/>
                <w:szCs w:val="22"/>
              </w:rPr>
              <w:t>Finance</w:t>
            </w:r>
            <w:proofErr w:type="spellEnd"/>
            <w:r w:rsidRPr="002F7A0A">
              <w:rPr>
                <w:rFonts w:cs="Arial"/>
                <w:sz w:val="22"/>
                <w:szCs w:val="22"/>
              </w:rPr>
              <w:t xml:space="preserve"> του Ολοκληρωμένου Πληροφοριακού Συστήματος του Νοσοκομείου (εφεξής ΟΠΣ) και η εκ νέου </w:t>
            </w:r>
            <w:proofErr w:type="spellStart"/>
            <w:r w:rsidRPr="002F7A0A">
              <w:rPr>
                <w:rFonts w:cs="Arial"/>
                <w:sz w:val="22"/>
                <w:szCs w:val="22"/>
              </w:rPr>
              <w:t>διαλειτουργικότητά</w:t>
            </w:r>
            <w:proofErr w:type="spellEnd"/>
            <w:r w:rsidRPr="002F7A0A">
              <w:rPr>
                <w:rFonts w:cs="Arial"/>
                <w:sz w:val="22"/>
                <w:szCs w:val="22"/>
              </w:rPr>
              <w:t xml:space="preserve"> του με όλα τα υπόλοιπα υποσυστήματα του ΟΠΣ του Νοσοκομείου</w:t>
            </w:r>
            <w:r w:rsidRPr="002F7A0A">
              <w:rPr>
                <w:rFonts w:cs="Arial"/>
                <w:b/>
                <w:sz w:val="22"/>
                <w:szCs w:val="22"/>
              </w:rPr>
              <w:t>.</w:t>
            </w:r>
          </w:p>
          <w:p w:rsidR="009645E4" w:rsidRPr="002F7A0A" w:rsidRDefault="009645E4" w:rsidP="0033433F">
            <w:pPr>
              <w:jc w:val="both"/>
              <w:rPr>
                <w:rFonts w:cs="Arial"/>
                <w:b/>
                <w:sz w:val="22"/>
                <w:szCs w:val="22"/>
              </w:rPr>
            </w:pPr>
          </w:p>
        </w:tc>
        <w:tc>
          <w:tcPr>
            <w:tcW w:w="0" w:type="auto"/>
            <w:shd w:val="clear" w:color="auto" w:fill="auto"/>
            <w:vAlign w:val="center"/>
          </w:tcPr>
          <w:p w:rsidR="009645E4" w:rsidRPr="002F7A0A" w:rsidRDefault="009645E4" w:rsidP="009645E4">
            <w:pPr>
              <w:rPr>
                <w:rFonts w:cs="Arial"/>
                <w:iCs/>
                <w:color w:val="000000"/>
                <w:sz w:val="22"/>
                <w:szCs w:val="22"/>
              </w:rPr>
            </w:pPr>
            <w:r w:rsidRPr="002F7A0A">
              <w:rPr>
                <w:rFonts w:cs="Arial"/>
                <w:iCs/>
                <w:color w:val="000000"/>
                <w:sz w:val="22"/>
                <w:szCs w:val="22"/>
              </w:rPr>
              <w:lastRenderedPageBreak/>
              <w:t>ΝΑΙ</w:t>
            </w:r>
          </w:p>
        </w:tc>
        <w:tc>
          <w:tcPr>
            <w:tcW w:w="0" w:type="auto"/>
            <w:shd w:val="clear" w:color="auto" w:fill="auto"/>
            <w:vAlign w:val="bottom"/>
          </w:tcPr>
          <w:p w:rsidR="009645E4" w:rsidRPr="002F7A0A" w:rsidRDefault="009645E4" w:rsidP="009645E4">
            <w:pPr>
              <w:rPr>
                <w:rFonts w:cs="Arial"/>
                <w:iCs/>
                <w:color w:val="000000"/>
                <w:sz w:val="22"/>
                <w:szCs w:val="22"/>
              </w:rPr>
            </w:pPr>
          </w:p>
        </w:tc>
        <w:tc>
          <w:tcPr>
            <w:tcW w:w="0" w:type="auto"/>
            <w:shd w:val="clear" w:color="auto" w:fill="auto"/>
            <w:vAlign w:val="bottom"/>
          </w:tcPr>
          <w:p w:rsidR="009645E4" w:rsidRPr="002F7A0A" w:rsidRDefault="009645E4" w:rsidP="009645E4">
            <w:pPr>
              <w:rPr>
                <w:rFonts w:cs="Arial"/>
                <w:iCs/>
                <w:color w:val="000000"/>
                <w:sz w:val="22"/>
                <w:szCs w:val="22"/>
              </w:rPr>
            </w:pPr>
          </w:p>
        </w:tc>
      </w:tr>
      <w:tr w:rsidR="00B00B9E" w:rsidRPr="002F7A0A" w:rsidTr="009645E4">
        <w:trPr>
          <w:trHeight w:val="479"/>
        </w:trPr>
        <w:tc>
          <w:tcPr>
            <w:tcW w:w="0" w:type="auto"/>
            <w:shd w:val="clear" w:color="auto" w:fill="auto"/>
            <w:vAlign w:val="center"/>
          </w:tcPr>
          <w:p w:rsidR="00B00B9E" w:rsidRPr="002F7A0A" w:rsidRDefault="002C0227" w:rsidP="009645E4">
            <w:pPr>
              <w:rPr>
                <w:rFonts w:cs="Arial"/>
                <w:iCs/>
                <w:color w:val="000000"/>
                <w:sz w:val="22"/>
                <w:szCs w:val="22"/>
              </w:rPr>
            </w:pPr>
            <w:r w:rsidRPr="002F7A0A">
              <w:rPr>
                <w:rFonts w:cs="Arial"/>
                <w:iCs/>
                <w:color w:val="000000"/>
                <w:sz w:val="22"/>
                <w:szCs w:val="22"/>
              </w:rPr>
              <w:lastRenderedPageBreak/>
              <w:t>2</w:t>
            </w:r>
          </w:p>
        </w:tc>
        <w:tc>
          <w:tcPr>
            <w:tcW w:w="0" w:type="auto"/>
            <w:shd w:val="clear" w:color="auto" w:fill="auto"/>
            <w:vAlign w:val="center"/>
          </w:tcPr>
          <w:p w:rsidR="00DD1CA3" w:rsidRPr="00DD1CA3" w:rsidRDefault="00DD1CA3" w:rsidP="00DD1CA3">
            <w:pPr>
              <w:jc w:val="both"/>
              <w:rPr>
                <w:rFonts w:cs="Arial"/>
                <w:b/>
                <w:sz w:val="22"/>
                <w:szCs w:val="22"/>
              </w:rPr>
            </w:pPr>
            <w:r w:rsidRPr="00DD1CA3">
              <w:rPr>
                <w:rFonts w:cs="Arial"/>
                <w:b/>
                <w:sz w:val="22"/>
                <w:szCs w:val="22"/>
              </w:rPr>
              <w:t>2. ΠΑΡΕΧΟΜΕΝΕΣ ΥΠΗΡΕΣΙΕΣ</w:t>
            </w:r>
          </w:p>
          <w:p w:rsidR="00DD1CA3" w:rsidRPr="00DD1CA3" w:rsidRDefault="00DD1CA3" w:rsidP="00DD1CA3">
            <w:pPr>
              <w:jc w:val="both"/>
              <w:rPr>
                <w:rFonts w:cs="Arial"/>
                <w:b/>
                <w:sz w:val="22"/>
                <w:szCs w:val="22"/>
              </w:rPr>
            </w:pPr>
            <w:r w:rsidRPr="00DD1CA3">
              <w:rPr>
                <w:rFonts w:cs="Arial"/>
                <w:b/>
                <w:sz w:val="22"/>
                <w:szCs w:val="22"/>
              </w:rPr>
              <w:t xml:space="preserve">Α. ΥΠΗΡΕΣΙΕΣ ΓΙΑ ΤΗ ΜΕΤΑΒΑΣΗ ΣΤΗ ΝΕΑ ΕΚΔΟΣΗ ΛΟΓΙΣΜΙΚΟΥ </w:t>
            </w:r>
          </w:p>
          <w:p w:rsidR="00DD1CA3" w:rsidRPr="00DD1CA3" w:rsidRDefault="00DD1CA3" w:rsidP="00DD1CA3">
            <w:pPr>
              <w:jc w:val="both"/>
              <w:rPr>
                <w:rFonts w:cs="Arial"/>
                <w:sz w:val="22"/>
                <w:szCs w:val="22"/>
              </w:rPr>
            </w:pPr>
            <w:r w:rsidRPr="00DD1CA3">
              <w:rPr>
                <w:rFonts w:cs="Arial"/>
                <w:sz w:val="22"/>
                <w:szCs w:val="22"/>
              </w:rPr>
              <w:t>Στο πλαίσιο της αναβάθμισης και προσαρμογής του λογισμικού ΑΣΚΛΗΠΙΟΣ</w:t>
            </w:r>
            <w:r w:rsidRPr="00DD1CA3">
              <w:rPr>
                <w:rFonts w:cs="Arial"/>
                <w:sz w:val="22"/>
                <w:szCs w:val="22"/>
                <w:vertAlign w:val="superscript"/>
              </w:rPr>
              <w:t xml:space="preserve">ΤΜ </w:t>
            </w:r>
            <w:r w:rsidRPr="00DD1CA3">
              <w:rPr>
                <w:rFonts w:cs="Arial"/>
                <w:sz w:val="22"/>
                <w:szCs w:val="22"/>
              </w:rPr>
              <w:t>FINANCE στις απαιτήσεις του Π.Δ. 54/2018, ο Ανάδοχος έχει την υποχρέωση να υλοποιήσει τις εξής εργασίες :</w:t>
            </w:r>
          </w:p>
          <w:p w:rsidR="00DD1CA3" w:rsidRPr="00DD1CA3" w:rsidRDefault="00DD1CA3" w:rsidP="00DD1CA3">
            <w:pPr>
              <w:pStyle w:val="aa"/>
              <w:numPr>
                <w:ilvl w:val="0"/>
                <w:numId w:val="35"/>
              </w:numPr>
              <w:jc w:val="both"/>
              <w:rPr>
                <w:rFonts w:cs="Arial"/>
                <w:b/>
                <w:sz w:val="22"/>
                <w:szCs w:val="22"/>
              </w:rPr>
            </w:pPr>
            <w:r w:rsidRPr="00DD1CA3">
              <w:rPr>
                <w:rFonts w:cs="Arial"/>
                <w:b/>
                <w:sz w:val="22"/>
                <w:szCs w:val="22"/>
              </w:rPr>
              <w:t>Παραμετροποίηση Λογιστικού Πλαισίου</w:t>
            </w:r>
          </w:p>
          <w:p w:rsidR="00DD1CA3" w:rsidRPr="00DD1CA3" w:rsidRDefault="00DD1CA3" w:rsidP="00DD1CA3">
            <w:pPr>
              <w:numPr>
                <w:ilvl w:val="0"/>
                <w:numId w:val="28"/>
              </w:numPr>
              <w:jc w:val="both"/>
              <w:rPr>
                <w:rFonts w:cs="Arial"/>
                <w:sz w:val="22"/>
                <w:szCs w:val="22"/>
              </w:rPr>
            </w:pPr>
            <w:r w:rsidRPr="00DD1CA3">
              <w:rPr>
                <w:rFonts w:cs="Arial"/>
                <w:sz w:val="22"/>
                <w:szCs w:val="22"/>
              </w:rPr>
              <w:t>Αναμόρφωση βασικών παραμετρικών αρχείων Δημόσιου Λογιστικού και Γενικής Λογιστικής για ενσωμάτωση των νέων λογαριασμών του Π.Δ. 54/2018.</w:t>
            </w:r>
          </w:p>
          <w:p w:rsidR="00DD1CA3" w:rsidRPr="00DD1CA3" w:rsidRDefault="00DD1CA3" w:rsidP="00DD1CA3">
            <w:pPr>
              <w:numPr>
                <w:ilvl w:val="0"/>
                <w:numId w:val="28"/>
              </w:numPr>
              <w:jc w:val="both"/>
              <w:rPr>
                <w:rFonts w:cs="Arial"/>
                <w:sz w:val="22"/>
                <w:szCs w:val="22"/>
              </w:rPr>
            </w:pPr>
            <w:r w:rsidRPr="00DD1CA3">
              <w:rPr>
                <w:rFonts w:cs="Arial"/>
                <w:sz w:val="22"/>
                <w:szCs w:val="22"/>
              </w:rPr>
              <w:t>Σε περίπτωση ενεργοποίησης Αναλυτικής Λογιστικής, απαιτείται νέο λογιστικό σχέδιο, εξειδικευμένη παραμετροποίηση και μεταπτώσεις δεδομένων από την εταιρεία, καθώς και παραμετροποίηση γέφυρας Δημόσιου Λογιστικού – Αναλυτικής Λογιστικής.</w:t>
            </w:r>
          </w:p>
          <w:p w:rsidR="00DD1CA3" w:rsidRPr="00DD1CA3" w:rsidRDefault="00DD1CA3" w:rsidP="00DD1CA3">
            <w:pPr>
              <w:pStyle w:val="aa"/>
              <w:numPr>
                <w:ilvl w:val="0"/>
                <w:numId w:val="35"/>
              </w:numPr>
              <w:jc w:val="both"/>
              <w:rPr>
                <w:rFonts w:cs="Arial"/>
                <w:b/>
                <w:sz w:val="22"/>
                <w:szCs w:val="22"/>
              </w:rPr>
            </w:pPr>
            <w:r w:rsidRPr="00DD1CA3">
              <w:rPr>
                <w:rFonts w:cs="Arial"/>
                <w:b/>
                <w:sz w:val="22"/>
                <w:szCs w:val="22"/>
              </w:rPr>
              <w:t xml:space="preserve"> Αναπροσαρμογή Παραμετρικών Αρχείων</w:t>
            </w:r>
          </w:p>
          <w:p w:rsidR="00DD1CA3" w:rsidRPr="00DD1CA3" w:rsidRDefault="00DD1CA3" w:rsidP="00DD1CA3">
            <w:pPr>
              <w:numPr>
                <w:ilvl w:val="0"/>
                <w:numId w:val="28"/>
              </w:numPr>
              <w:jc w:val="both"/>
              <w:rPr>
                <w:rFonts w:cs="Arial"/>
                <w:sz w:val="22"/>
                <w:szCs w:val="22"/>
              </w:rPr>
            </w:pPr>
            <w:r w:rsidRPr="00DD1CA3">
              <w:rPr>
                <w:rFonts w:cs="Arial"/>
                <w:sz w:val="22"/>
                <w:szCs w:val="22"/>
              </w:rPr>
              <w:t>Τροποποίηση των αρχείων που συμμετέχουν στις ενσωματώσεις Γενικής Λογιστικής ανά έτος, ώστε να λειτουργούν παράλληλα όλα τα έτη και να καλύπτονται εκκρεμότητες προηγούμενων χρήσεων. Εμπλουτισμός Λογιστικών Γεγονότων.</w:t>
            </w:r>
          </w:p>
          <w:p w:rsidR="00DD1CA3" w:rsidRPr="00DD1CA3" w:rsidRDefault="00DD1CA3" w:rsidP="00DD1CA3">
            <w:pPr>
              <w:numPr>
                <w:ilvl w:val="0"/>
                <w:numId w:val="35"/>
              </w:numPr>
              <w:jc w:val="both"/>
              <w:rPr>
                <w:rFonts w:cs="Arial"/>
                <w:b/>
                <w:sz w:val="22"/>
                <w:szCs w:val="22"/>
              </w:rPr>
            </w:pPr>
            <w:r w:rsidRPr="00DD1CA3">
              <w:rPr>
                <w:rFonts w:cs="Arial"/>
                <w:b/>
                <w:sz w:val="22"/>
                <w:szCs w:val="22"/>
              </w:rPr>
              <w:t>Εμπλουτισμός Λογιστικών Γεγονότων</w:t>
            </w:r>
          </w:p>
          <w:p w:rsidR="00DD1CA3" w:rsidRPr="00DD1CA3" w:rsidRDefault="00DD1CA3" w:rsidP="00DD1CA3">
            <w:pPr>
              <w:numPr>
                <w:ilvl w:val="0"/>
                <w:numId w:val="28"/>
              </w:numPr>
              <w:jc w:val="both"/>
              <w:rPr>
                <w:rFonts w:cs="Arial"/>
                <w:sz w:val="22"/>
                <w:szCs w:val="22"/>
              </w:rPr>
            </w:pPr>
            <w:r w:rsidRPr="00DD1CA3">
              <w:rPr>
                <w:rFonts w:cs="Arial"/>
                <w:sz w:val="22"/>
                <w:szCs w:val="22"/>
              </w:rPr>
              <w:t>Δημιουργία επιπλέον λογιστικών γεγονότων για την πλήρη υποστήριξη των νέων απαιτήσεων.</w:t>
            </w:r>
          </w:p>
          <w:p w:rsidR="00DD1CA3" w:rsidRPr="00DD1CA3" w:rsidRDefault="00DD1CA3" w:rsidP="00DD1CA3">
            <w:pPr>
              <w:numPr>
                <w:ilvl w:val="0"/>
                <w:numId w:val="35"/>
              </w:numPr>
              <w:jc w:val="both"/>
              <w:rPr>
                <w:rFonts w:cs="Arial"/>
                <w:b/>
                <w:sz w:val="22"/>
                <w:szCs w:val="22"/>
              </w:rPr>
            </w:pPr>
            <w:r w:rsidRPr="00DD1CA3">
              <w:rPr>
                <w:rFonts w:cs="Arial"/>
                <w:b/>
                <w:sz w:val="22"/>
                <w:szCs w:val="22"/>
              </w:rPr>
              <w:t xml:space="preserve">Αναφορές – Αναλυτική Πληροφόρηση </w:t>
            </w:r>
          </w:p>
          <w:p w:rsidR="00DD1CA3" w:rsidRPr="00DD1CA3" w:rsidRDefault="00DD1CA3" w:rsidP="00DD1CA3">
            <w:pPr>
              <w:numPr>
                <w:ilvl w:val="0"/>
                <w:numId w:val="28"/>
              </w:numPr>
              <w:jc w:val="both"/>
              <w:rPr>
                <w:rFonts w:cs="Arial"/>
                <w:b/>
                <w:sz w:val="22"/>
                <w:szCs w:val="22"/>
              </w:rPr>
            </w:pPr>
            <w:r w:rsidRPr="00DD1CA3">
              <w:rPr>
                <w:rFonts w:cs="Arial"/>
                <w:sz w:val="22"/>
                <w:szCs w:val="22"/>
              </w:rPr>
              <w:t xml:space="preserve">Τροποποίηση ή/και δημιουργία νέων </w:t>
            </w:r>
            <w:r w:rsidRPr="00DD1CA3">
              <w:rPr>
                <w:rFonts w:cs="Arial"/>
                <w:sz w:val="22"/>
                <w:szCs w:val="22"/>
              </w:rPr>
              <w:lastRenderedPageBreak/>
              <w:t>αναφορών, ώστε να υποστηρίζεται η σύνταξη οικονομικών καταστάσεων βάσει των νέων απαιτήσεων</w:t>
            </w:r>
            <w:r w:rsidRPr="00DD1CA3">
              <w:rPr>
                <w:rFonts w:cs="Arial"/>
                <w:b/>
                <w:sz w:val="22"/>
                <w:szCs w:val="22"/>
              </w:rPr>
              <w:t>.</w:t>
            </w:r>
          </w:p>
          <w:p w:rsidR="00DD1CA3" w:rsidRPr="00DD1CA3" w:rsidRDefault="00DD1CA3" w:rsidP="00DD1CA3">
            <w:pPr>
              <w:numPr>
                <w:ilvl w:val="0"/>
                <w:numId w:val="35"/>
              </w:numPr>
              <w:jc w:val="both"/>
              <w:rPr>
                <w:rFonts w:cs="Arial"/>
                <w:b/>
                <w:sz w:val="22"/>
                <w:szCs w:val="22"/>
              </w:rPr>
            </w:pPr>
            <w:r w:rsidRPr="00DD1CA3">
              <w:rPr>
                <w:rFonts w:cs="Arial"/>
                <w:b/>
                <w:sz w:val="22"/>
                <w:szCs w:val="22"/>
              </w:rPr>
              <w:t xml:space="preserve">Διατήρηση Ιστορικότητας – Μετάβαση σε νέους ΑΛΕ </w:t>
            </w:r>
          </w:p>
          <w:p w:rsidR="00DD1CA3" w:rsidRPr="00DD1CA3" w:rsidRDefault="00DD1CA3" w:rsidP="00DD1CA3">
            <w:pPr>
              <w:numPr>
                <w:ilvl w:val="0"/>
                <w:numId w:val="28"/>
              </w:numPr>
              <w:jc w:val="both"/>
              <w:rPr>
                <w:rFonts w:cs="Arial"/>
                <w:sz w:val="22"/>
                <w:szCs w:val="22"/>
              </w:rPr>
            </w:pPr>
            <w:r w:rsidRPr="00DD1CA3">
              <w:rPr>
                <w:rFonts w:cs="Arial"/>
                <w:sz w:val="22"/>
                <w:szCs w:val="22"/>
              </w:rPr>
              <w:t>Ενσωμάτωση παλαιών ΚΑΕ όπου απαιτείται, με δυνατότητα αναζήτησης των νέων ΑΛΕ μέσω</w:t>
            </w:r>
            <w:r w:rsidRPr="00DD1CA3">
              <w:rPr>
                <w:rFonts w:cs="Arial"/>
                <w:b/>
                <w:sz w:val="22"/>
                <w:szCs w:val="22"/>
              </w:rPr>
              <w:t xml:space="preserve"> </w:t>
            </w:r>
            <w:r w:rsidRPr="00DD1CA3">
              <w:rPr>
                <w:rFonts w:cs="Arial"/>
                <w:sz w:val="22"/>
                <w:szCs w:val="22"/>
              </w:rPr>
              <w:t>παλαιών κωδικών, για ομαλή μετάβαση των χρηστών.</w:t>
            </w:r>
          </w:p>
          <w:p w:rsidR="00DD1CA3" w:rsidRPr="00DD1CA3" w:rsidRDefault="00DD1CA3" w:rsidP="00DD1CA3">
            <w:pPr>
              <w:numPr>
                <w:ilvl w:val="0"/>
                <w:numId w:val="35"/>
              </w:numPr>
              <w:jc w:val="both"/>
              <w:rPr>
                <w:rFonts w:cs="Arial"/>
                <w:b/>
                <w:sz w:val="22"/>
                <w:szCs w:val="22"/>
              </w:rPr>
            </w:pPr>
            <w:r w:rsidRPr="00DD1CA3">
              <w:rPr>
                <w:rFonts w:cs="Arial"/>
                <w:b/>
                <w:sz w:val="22"/>
                <w:szCs w:val="22"/>
              </w:rPr>
              <w:t xml:space="preserve">Μετάπτωση Νέων Σχεδίων </w:t>
            </w:r>
          </w:p>
          <w:p w:rsidR="00DD1CA3" w:rsidRPr="00DD1CA3" w:rsidRDefault="00DD1CA3" w:rsidP="00DD1CA3">
            <w:pPr>
              <w:numPr>
                <w:ilvl w:val="0"/>
                <w:numId w:val="28"/>
              </w:numPr>
              <w:jc w:val="both"/>
              <w:rPr>
                <w:rFonts w:cs="Arial"/>
                <w:sz w:val="22"/>
                <w:szCs w:val="22"/>
              </w:rPr>
            </w:pPr>
            <w:r w:rsidRPr="00DD1CA3">
              <w:rPr>
                <w:rFonts w:cs="Arial"/>
                <w:sz w:val="22"/>
                <w:szCs w:val="22"/>
              </w:rPr>
              <w:t>Αναλυτικών Λογαριασμών Εσόδων – Εξόδων (ΑΛΕ).</w:t>
            </w:r>
          </w:p>
          <w:p w:rsidR="00DD1CA3" w:rsidRPr="00DD1CA3" w:rsidRDefault="00DD1CA3" w:rsidP="00DD1CA3">
            <w:pPr>
              <w:numPr>
                <w:ilvl w:val="0"/>
                <w:numId w:val="28"/>
              </w:numPr>
              <w:jc w:val="both"/>
              <w:rPr>
                <w:rFonts w:cs="Arial"/>
                <w:sz w:val="22"/>
                <w:szCs w:val="22"/>
              </w:rPr>
            </w:pPr>
            <w:r w:rsidRPr="00DD1CA3">
              <w:rPr>
                <w:rFonts w:cs="Arial"/>
                <w:sz w:val="22"/>
                <w:szCs w:val="22"/>
              </w:rPr>
              <w:t>Γενικής Λογιστικής (σύμφωνα με Π.Δ. 54/2018).</w:t>
            </w:r>
          </w:p>
          <w:p w:rsidR="00DD1CA3" w:rsidRPr="00DD1CA3" w:rsidRDefault="00DD1CA3" w:rsidP="00DD1CA3">
            <w:pPr>
              <w:numPr>
                <w:ilvl w:val="0"/>
                <w:numId w:val="28"/>
              </w:numPr>
              <w:jc w:val="both"/>
              <w:rPr>
                <w:rFonts w:cs="Arial"/>
                <w:sz w:val="22"/>
                <w:szCs w:val="22"/>
              </w:rPr>
            </w:pPr>
            <w:r w:rsidRPr="00DD1CA3">
              <w:rPr>
                <w:rFonts w:cs="Arial"/>
                <w:sz w:val="22"/>
                <w:szCs w:val="22"/>
              </w:rPr>
              <w:t>Αντιστοίχισης ΑΛΕ – ΓΛ.</w:t>
            </w:r>
          </w:p>
          <w:p w:rsidR="00DD1CA3" w:rsidRPr="00DD1CA3" w:rsidRDefault="00DD1CA3" w:rsidP="00DD1CA3">
            <w:pPr>
              <w:numPr>
                <w:ilvl w:val="0"/>
                <w:numId w:val="35"/>
              </w:numPr>
              <w:jc w:val="both"/>
              <w:rPr>
                <w:rFonts w:cs="Arial"/>
                <w:b/>
                <w:sz w:val="22"/>
                <w:szCs w:val="22"/>
              </w:rPr>
            </w:pPr>
            <w:r w:rsidRPr="00DD1CA3">
              <w:rPr>
                <w:rFonts w:cs="Arial"/>
                <w:b/>
                <w:sz w:val="22"/>
                <w:szCs w:val="22"/>
              </w:rPr>
              <w:t xml:space="preserve">Παραμετροποίηση Βασικών Αρχείων </w:t>
            </w:r>
          </w:p>
          <w:p w:rsidR="00DD1CA3" w:rsidRPr="00DD1CA3" w:rsidRDefault="00DD1CA3" w:rsidP="00DD1CA3">
            <w:pPr>
              <w:jc w:val="both"/>
              <w:rPr>
                <w:rFonts w:cs="Arial"/>
                <w:sz w:val="22"/>
                <w:szCs w:val="22"/>
              </w:rPr>
            </w:pPr>
            <w:r w:rsidRPr="00DD1CA3">
              <w:rPr>
                <w:rFonts w:cs="Arial"/>
                <w:sz w:val="22"/>
                <w:szCs w:val="22"/>
              </w:rPr>
              <w:t>Προσαρμογή σύμφωνα με τα νέα δεδομένα:</w:t>
            </w:r>
          </w:p>
          <w:p w:rsidR="00DD1CA3" w:rsidRPr="00DD1CA3" w:rsidRDefault="00DD1CA3" w:rsidP="00DD1CA3">
            <w:pPr>
              <w:numPr>
                <w:ilvl w:val="0"/>
                <w:numId w:val="28"/>
              </w:numPr>
              <w:jc w:val="both"/>
              <w:rPr>
                <w:rFonts w:cs="Arial"/>
                <w:sz w:val="22"/>
                <w:szCs w:val="22"/>
              </w:rPr>
            </w:pPr>
            <w:r w:rsidRPr="00DD1CA3">
              <w:rPr>
                <w:rFonts w:cs="Arial"/>
                <w:sz w:val="22"/>
                <w:szCs w:val="22"/>
              </w:rPr>
              <w:t>Αρχείο Ειδών.</w:t>
            </w:r>
          </w:p>
          <w:p w:rsidR="00DD1CA3" w:rsidRPr="00DD1CA3" w:rsidRDefault="00DD1CA3" w:rsidP="00DD1CA3">
            <w:pPr>
              <w:numPr>
                <w:ilvl w:val="0"/>
                <w:numId w:val="28"/>
              </w:numPr>
              <w:jc w:val="both"/>
              <w:rPr>
                <w:rFonts w:cs="Arial"/>
                <w:sz w:val="22"/>
                <w:szCs w:val="22"/>
              </w:rPr>
            </w:pPr>
            <w:r w:rsidRPr="00DD1CA3">
              <w:rPr>
                <w:rFonts w:cs="Arial"/>
                <w:sz w:val="22"/>
                <w:szCs w:val="22"/>
              </w:rPr>
              <w:t>Αρχείο Παγίων.</w:t>
            </w:r>
          </w:p>
          <w:p w:rsidR="00DD1CA3" w:rsidRPr="00DD1CA3" w:rsidRDefault="00DD1CA3" w:rsidP="00DD1CA3">
            <w:pPr>
              <w:numPr>
                <w:ilvl w:val="0"/>
                <w:numId w:val="28"/>
              </w:numPr>
              <w:jc w:val="both"/>
              <w:rPr>
                <w:rFonts w:cs="Arial"/>
                <w:sz w:val="22"/>
                <w:szCs w:val="22"/>
              </w:rPr>
            </w:pPr>
            <w:r w:rsidRPr="00DD1CA3">
              <w:rPr>
                <w:rFonts w:cs="Arial"/>
                <w:sz w:val="22"/>
                <w:szCs w:val="22"/>
              </w:rPr>
              <w:t>Αρχείο Τραπεζικών Λογαριασμών.</w:t>
            </w:r>
          </w:p>
          <w:p w:rsidR="00DD1CA3" w:rsidRPr="00DD1CA3" w:rsidRDefault="00DD1CA3" w:rsidP="00DD1CA3">
            <w:pPr>
              <w:numPr>
                <w:ilvl w:val="0"/>
                <w:numId w:val="28"/>
              </w:numPr>
              <w:jc w:val="both"/>
              <w:rPr>
                <w:rFonts w:cs="Arial"/>
                <w:sz w:val="22"/>
                <w:szCs w:val="22"/>
              </w:rPr>
            </w:pPr>
            <w:r w:rsidRPr="00DD1CA3">
              <w:rPr>
                <w:rFonts w:cs="Arial"/>
                <w:sz w:val="22"/>
                <w:szCs w:val="22"/>
              </w:rPr>
              <w:t>Αρχείο Χρεωστών.</w:t>
            </w:r>
          </w:p>
          <w:p w:rsidR="00DD1CA3" w:rsidRPr="00DD1CA3" w:rsidRDefault="00DD1CA3" w:rsidP="00DD1CA3">
            <w:pPr>
              <w:numPr>
                <w:ilvl w:val="0"/>
                <w:numId w:val="28"/>
              </w:numPr>
              <w:jc w:val="both"/>
              <w:rPr>
                <w:rFonts w:cs="Arial"/>
                <w:sz w:val="22"/>
                <w:szCs w:val="22"/>
              </w:rPr>
            </w:pPr>
            <w:r w:rsidRPr="00DD1CA3">
              <w:rPr>
                <w:rFonts w:cs="Arial"/>
                <w:sz w:val="22"/>
                <w:szCs w:val="22"/>
              </w:rPr>
              <w:t>Αρχείο Προμηθευτών.</w:t>
            </w:r>
          </w:p>
          <w:p w:rsidR="00DD1CA3" w:rsidRPr="00DD1CA3" w:rsidRDefault="00DD1CA3" w:rsidP="00DD1CA3">
            <w:pPr>
              <w:numPr>
                <w:ilvl w:val="0"/>
                <w:numId w:val="28"/>
              </w:numPr>
              <w:jc w:val="both"/>
              <w:rPr>
                <w:rFonts w:cs="Arial"/>
                <w:sz w:val="22"/>
                <w:szCs w:val="22"/>
              </w:rPr>
            </w:pPr>
            <w:r w:rsidRPr="00DD1CA3">
              <w:rPr>
                <w:rFonts w:cs="Arial"/>
                <w:sz w:val="22"/>
                <w:szCs w:val="22"/>
              </w:rPr>
              <w:t>Ασφαλιστικά Ταμεία.</w:t>
            </w:r>
          </w:p>
          <w:p w:rsidR="00DD1CA3" w:rsidRPr="00DD1CA3" w:rsidRDefault="00DD1CA3" w:rsidP="00DD1CA3">
            <w:pPr>
              <w:numPr>
                <w:ilvl w:val="0"/>
                <w:numId w:val="28"/>
              </w:numPr>
              <w:jc w:val="both"/>
              <w:rPr>
                <w:rFonts w:cs="Arial"/>
                <w:sz w:val="22"/>
                <w:szCs w:val="22"/>
              </w:rPr>
            </w:pPr>
            <w:r w:rsidRPr="00DD1CA3">
              <w:rPr>
                <w:rFonts w:cs="Arial"/>
                <w:sz w:val="22"/>
                <w:szCs w:val="22"/>
              </w:rPr>
              <w:t>Κατηγορίες Χρέωσης.</w:t>
            </w:r>
          </w:p>
          <w:p w:rsidR="00DD1CA3" w:rsidRPr="00DD1CA3" w:rsidRDefault="00DD1CA3" w:rsidP="00DD1CA3">
            <w:pPr>
              <w:numPr>
                <w:ilvl w:val="0"/>
                <w:numId w:val="28"/>
              </w:numPr>
              <w:jc w:val="both"/>
              <w:rPr>
                <w:rFonts w:cs="Arial"/>
                <w:sz w:val="22"/>
                <w:szCs w:val="22"/>
              </w:rPr>
            </w:pPr>
            <w:r w:rsidRPr="00DD1CA3">
              <w:rPr>
                <w:rFonts w:cs="Arial"/>
                <w:sz w:val="22"/>
                <w:szCs w:val="22"/>
              </w:rPr>
              <w:t>Κρατήσεις.</w:t>
            </w:r>
          </w:p>
          <w:p w:rsidR="00DD1CA3" w:rsidRPr="00DD1CA3" w:rsidRDefault="00DD1CA3" w:rsidP="00DD1CA3">
            <w:pPr>
              <w:numPr>
                <w:ilvl w:val="0"/>
                <w:numId w:val="35"/>
              </w:numPr>
              <w:jc w:val="both"/>
              <w:rPr>
                <w:rFonts w:cs="Arial"/>
                <w:b/>
                <w:sz w:val="22"/>
                <w:szCs w:val="22"/>
              </w:rPr>
            </w:pPr>
            <w:proofErr w:type="spellStart"/>
            <w:r w:rsidRPr="00DD1CA3">
              <w:rPr>
                <w:rFonts w:cs="Arial"/>
                <w:b/>
                <w:sz w:val="22"/>
                <w:szCs w:val="22"/>
              </w:rPr>
              <w:t>Επικαιροποίηση</w:t>
            </w:r>
            <w:proofErr w:type="spellEnd"/>
            <w:r>
              <w:rPr>
                <w:rFonts w:cs="Arial"/>
                <w:b/>
                <w:sz w:val="22"/>
                <w:szCs w:val="22"/>
                <w:lang w:val="en-US"/>
              </w:rPr>
              <w:t xml:space="preserve"> </w:t>
            </w:r>
            <w:r w:rsidRPr="00DD1CA3">
              <w:rPr>
                <w:rFonts w:cs="Arial"/>
                <w:b/>
                <w:sz w:val="22"/>
                <w:szCs w:val="22"/>
              </w:rPr>
              <w:t xml:space="preserve">Γενικής Λογιστικής </w:t>
            </w:r>
          </w:p>
          <w:p w:rsidR="00DD1CA3" w:rsidRPr="00DD1CA3" w:rsidRDefault="00DD1CA3" w:rsidP="00DD1CA3">
            <w:pPr>
              <w:numPr>
                <w:ilvl w:val="0"/>
                <w:numId w:val="28"/>
              </w:numPr>
              <w:jc w:val="both"/>
              <w:rPr>
                <w:rFonts w:cs="Arial"/>
                <w:sz w:val="22"/>
                <w:szCs w:val="22"/>
              </w:rPr>
            </w:pPr>
            <w:r w:rsidRPr="00DD1CA3">
              <w:rPr>
                <w:rFonts w:cs="Arial"/>
                <w:sz w:val="22"/>
                <w:szCs w:val="22"/>
              </w:rPr>
              <w:t>Εκ νέου ενημέρωση όλων των βασικών Παραμέτρων Γενικής Λογιστικής.</w:t>
            </w:r>
          </w:p>
          <w:p w:rsidR="00DD1CA3" w:rsidRPr="00DD1CA3" w:rsidRDefault="00DD1CA3" w:rsidP="00DD1CA3">
            <w:pPr>
              <w:numPr>
                <w:ilvl w:val="0"/>
                <w:numId w:val="35"/>
              </w:numPr>
              <w:jc w:val="both"/>
              <w:rPr>
                <w:rFonts w:cs="Arial"/>
                <w:b/>
                <w:sz w:val="22"/>
                <w:szCs w:val="22"/>
              </w:rPr>
            </w:pPr>
            <w:r w:rsidRPr="00DD1CA3">
              <w:rPr>
                <w:rFonts w:cs="Arial"/>
                <w:b/>
                <w:sz w:val="22"/>
                <w:szCs w:val="22"/>
              </w:rPr>
              <w:t>Αναλυτική Λογιστική (όπου εφαρμόζεται)</w:t>
            </w:r>
          </w:p>
          <w:p w:rsidR="00DD1CA3" w:rsidRPr="00DD1CA3" w:rsidRDefault="00DD1CA3" w:rsidP="00DD1CA3">
            <w:pPr>
              <w:numPr>
                <w:ilvl w:val="0"/>
                <w:numId w:val="28"/>
              </w:numPr>
              <w:jc w:val="both"/>
              <w:rPr>
                <w:rFonts w:cs="Arial"/>
                <w:sz w:val="22"/>
                <w:szCs w:val="22"/>
              </w:rPr>
            </w:pPr>
            <w:r w:rsidRPr="00DD1CA3">
              <w:rPr>
                <w:rFonts w:cs="Arial"/>
                <w:sz w:val="22"/>
                <w:szCs w:val="22"/>
              </w:rPr>
              <w:t>Πλήρης προσαρμογή Αναλυτικής Λογιστικής στα νέα δεδομένα.</w:t>
            </w:r>
          </w:p>
          <w:p w:rsidR="00DD1CA3" w:rsidRPr="00DD1CA3" w:rsidRDefault="00DD1CA3" w:rsidP="00DD1CA3">
            <w:pPr>
              <w:numPr>
                <w:ilvl w:val="0"/>
                <w:numId w:val="28"/>
              </w:numPr>
              <w:jc w:val="both"/>
              <w:rPr>
                <w:rFonts w:cs="Arial"/>
                <w:sz w:val="22"/>
                <w:szCs w:val="22"/>
              </w:rPr>
            </w:pPr>
            <w:r w:rsidRPr="00DD1CA3">
              <w:rPr>
                <w:rFonts w:cs="Arial"/>
                <w:sz w:val="22"/>
                <w:szCs w:val="22"/>
              </w:rPr>
              <w:t xml:space="preserve">Παραμετροποίηση κέντρων κόστους και </w:t>
            </w:r>
            <w:proofErr w:type="spellStart"/>
            <w:r w:rsidRPr="00DD1CA3">
              <w:rPr>
                <w:rFonts w:cs="Arial"/>
                <w:sz w:val="22"/>
                <w:szCs w:val="22"/>
              </w:rPr>
              <w:t>επανενημέρωση</w:t>
            </w:r>
            <w:proofErr w:type="spellEnd"/>
            <w:r w:rsidRPr="00DD1CA3">
              <w:rPr>
                <w:rFonts w:cs="Arial"/>
                <w:sz w:val="22"/>
                <w:szCs w:val="22"/>
              </w:rPr>
              <w:t xml:space="preserve"> Παραμέτρων Ενημέρωσης Αναλυτικής Λογιστικής.</w:t>
            </w:r>
          </w:p>
          <w:p w:rsidR="00DD1CA3" w:rsidRPr="00DD1CA3" w:rsidRDefault="00DD1CA3" w:rsidP="00DD1CA3">
            <w:pPr>
              <w:jc w:val="both"/>
              <w:rPr>
                <w:rFonts w:cs="Arial"/>
                <w:b/>
                <w:sz w:val="22"/>
                <w:szCs w:val="22"/>
              </w:rPr>
            </w:pPr>
          </w:p>
          <w:p w:rsidR="00DD1CA3" w:rsidRPr="00DD1CA3" w:rsidRDefault="00DD1CA3" w:rsidP="00DD1CA3">
            <w:pPr>
              <w:jc w:val="both"/>
              <w:rPr>
                <w:rFonts w:cs="Arial"/>
                <w:b/>
                <w:sz w:val="22"/>
                <w:szCs w:val="22"/>
              </w:rPr>
            </w:pPr>
            <w:r w:rsidRPr="00DD1CA3">
              <w:rPr>
                <w:rFonts w:cs="Arial"/>
                <w:b/>
                <w:sz w:val="22"/>
                <w:szCs w:val="22"/>
              </w:rPr>
              <w:t xml:space="preserve">Β. ΥΠΗΡΕΣΙΕΣ ΥΠΟΣΤΗΡΙΞΗΣ </w:t>
            </w:r>
          </w:p>
          <w:p w:rsidR="00DD1CA3" w:rsidRPr="00DD1CA3" w:rsidRDefault="00DD1CA3" w:rsidP="00DD1CA3">
            <w:pPr>
              <w:jc w:val="both"/>
              <w:rPr>
                <w:rFonts w:cs="Arial"/>
                <w:sz w:val="22"/>
                <w:szCs w:val="22"/>
              </w:rPr>
            </w:pPr>
            <w:r w:rsidRPr="00DD1CA3">
              <w:rPr>
                <w:rFonts w:cs="Arial"/>
                <w:sz w:val="22"/>
                <w:szCs w:val="22"/>
              </w:rPr>
              <w:t>Για την πλήρη αξιοποίηση του αναβαθμισμένου λογισμικού αλλά και την γρήγορη εναρμόνιση ως απόρροια της γρήγορης εφαρμογής, κρίνεται απαραίτητη η παροχή υπηρεσιών εκπαίδευσης και υποστήριξης :</w:t>
            </w:r>
          </w:p>
          <w:p w:rsidR="00DD1CA3" w:rsidRPr="00DD1CA3" w:rsidRDefault="00DD1CA3" w:rsidP="00DD1CA3">
            <w:pPr>
              <w:numPr>
                <w:ilvl w:val="0"/>
                <w:numId w:val="30"/>
              </w:numPr>
              <w:jc w:val="both"/>
              <w:rPr>
                <w:rFonts w:cs="Arial"/>
                <w:sz w:val="22"/>
                <w:szCs w:val="22"/>
              </w:rPr>
            </w:pPr>
            <w:r w:rsidRPr="00DD1CA3">
              <w:rPr>
                <w:rFonts w:cs="Arial"/>
                <w:sz w:val="22"/>
                <w:szCs w:val="22"/>
              </w:rPr>
              <w:t>του</w:t>
            </w:r>
            <w:r w:rsidRPr="00DD1CA3">
              <w:rPr>
                <w:rFonts w:cs="Arial"/>
                <w:b/>
                <w:sz w:val="22"/>
                <w:szCs w:val="22"/>
              </w:rPr>
              <w:t xml:space="preserve"> προσωπικού του φορέα, </w:t>
            </w:r>
            <w:r w:rsidRPr="00DD1CA3">
              <w:rPr>
                <w:rFonts w:cs="Arial"/>
                <w:sz w:val="22"/>
                <w:szCs w:val="22"/>
              </w:rPr>
              <w:t>ώστε να εξοικειωθεί πλήρως με τις νέες λειτουργίες και τις απαιτήσεις του Π.Δ. 54/2018. Οι υπηρεσίες εκπαίδευσης του προσωπικού αφορούν την εξοικείωση με τις νέες λειτουργίες της εφαρμογής και όχι με τις απαιτήσεις του Π.Δ. 54/2018,</w:t>
            </w:r>
          </w:p>
          <w:p w:rsidR="00B00B9E" w:rsidRPr="002F7A0A" w:rsidRDefault="00DD1CA3" w:rsidP="00DD1CA3">
            <w:pPr>
              <w:jc w:val="both"/>
              <w:rPr>
                <w:rFonts w:cs="Arial"/>
                <w:b/>
                <w:sz w:val="22"/>
                <w:szCs w:val="22"/>
              </w:rPr>
            </w:pPr>
            <w:r w:rsidRPr="00DD1CA3">
              <w:rPr>
                <w:rFonts w:cs="Arial"/>
                <w:b/>
                <w:sz w:val="22"/>
                <w:szCs w:val="22"/>
              </w:rPr>
              <w:t xml:space="preserve">της εταιρείας που έχει αναλάβει τη λογιστική διαχείριση του φορέα, </w:t>
            </w:r>
            <w:r w:rsidRPr="00DD1CA3">
              <w:rPr>
                <w:rFonts w:cs="Arial"/>
                <w:sz w:val="22"/>
                <w:szCs w:val="22"/>
              </w:rPr>
              <w:t xml:space="preserve">διασφαλίζοντας τη σωστή </w:t>
            </w:r>
            <w:r w:rsidRPr="00DD1CA3">
              <w:rPr>
                <w:rFonts w:cs="Arial"/>
                <w:sz w:val="22"/>
                <w:szCs w:val="22"/>
              </w:rPr>
              <w:lastRenderedPageBreak/>
              <w:t>και αποτελεσματική χρήση της εφαρμογής ΑΣΚΛΗΠΙΟΣ</w:t>
            </w:r>
            <w:r w:rsidRPr="00DD1CA3">
              <w:rPr>
                <w:rFonts w:cs="Arial"/>
                <w:sz w:val="22"/>
                <w:szCs w:val="22"/>
                <w:vertAlign w:val="superscript"/>
              </w:rPr>
              <w:t>ΤΜ</w:t>
            </w:r>
            <w:r w:rsidRPr="00DD1CA3">
              <w:rPr>
                <w:rFonts w:cs="Arial"/>
                <w:sz w:val="22"/>
                <w:szCs w:val="22"/>
              </w:rPr>
              <w:t xml:space="preserve"> FINANCE σε όλα τα επίπεδα λειτουργίας</w:t>
            </w:r>
          </w:p>
        </w:tc>
        <w:tc>
          <w:tcPr>
            <w:tcW w:w="0" w:type="auto"/>
            <w:shd w:val="clear" w:color="auto" w:fill="auto"/>
            <w:vAlign w:val="center"/>
          </w:tcPr>
          <w:p w:rsidR="00B00B9E" w:rsidRPr="002F7A0A" w:rsidRDefault="00080F65" w:rsidP="009645E4">
            <w:pPr>
              <w:rPr>
                <w:rFonts w:cs="Arial"/>
                <w:iCs/>
                <w:color w:val="000000"/>
                <w:sz w:val="22"/>
                <w:szCs w:val="22"/>
                <w:lang w:val="en-US"/>
              </w:rPr>
            </w:pPr>
            <w:r w:rsidRPr="002F7A0A">
              <w:rPr>
                <w:rFonts w:cs="Arial"/>
                <w:iCs/>
                <w:color w:val="000000"/>
                <w:sz w:val="22"/>
                <w:szCs w:val="22"/>
                <w:lang w:val="en-US"/>
              </w:rPr>
              <w:lastRenderedPageBreak/>
              <w:t>NAI</w:t>
            </w:r>
          </w:p>
        </w:tc>
        <w:tc>
          <w:tcPr>
            <w:tcW w:w="0" w:type="auto"/>
            <w:shd w:val="clear" w:color="auto" w:fill="auto"/>
            <w:vAlign w:val="bottom"/>
          </w:tcPr>
          <w:p w:rsidR="00B00B9E" w:rsidRPr="002F7A0A" w:rsidRDefault="00B00B9E" w:rsidP="009645E4">
            <w:pPr>
              <w:rPr>
                <w:rFonts w:cs="Arial"/>
                <w:iCs/>
                <w:color w:val="000000"/>
                <w:sz w:val="22"/>
                <w:szCs w:val="22"/>
                <w:lang w:val="en-US"/>
              </w:rPr>
            </w:pPr>
          </w:p>
        </w:tc>
        <w:tc>
          <w:tcPr>
            <w:tcW w:w="0" w:type="auto"/>
            <w:shd w:val="clear" w:color="auto" w:fill="auto"/>
            <w:vAlign w:val="bottom"/>
          </w:tcPr>
          <w:p w:rsidR="00B00B9E" w:rsidRPr="002F7A0A" w:rsidRDefault="00B00B9E" w:rsidP="009645E4">
            <w:pPr>
              <w:rPr>
                <w:rFonts w:cs="Arial"/>
                <w:iCs/>
                <w:color w:val="000000"/>
                <w:sz w:val="22"/>
                <w:szCs w:val="22"/>
              </w:rPr>
            </w:pPr>
          </w:p>
        </w:tc>
      </w:tr>
      <w:tr w:rsidR="00B00B9E" w:rsidRPr="002F7A0A" w:rsidTr="009645E4">
        <w:trPr>
          <w:trHeight w:val="479"/>
        </w:trPr>
        <w:tc>
          <w:tcPr>
            <w:tcW w:w="0" w:type="auto"/>
            <w:shd w:val="clear" w:color="auto" w:fill="auto"/>
            <w:vAlign w:val="center"/>
          </w:tcPr>
          <w:p w:rsidR="00B00B9E" w:rsidRPr="002F7A0A" w:rsidRDefault="002C0227" w:rsidP="009645E4">
            <w:pPr>
              <w:rPr>
                <w:rFonts w:cs="Arial"/>
                <w:iCs/>
                <w:color w:val="000000"/>
                <w:sz w:val="22"/>
                <w:szCs w:val="22"/>
              </w:rPr>
            </w:pPr>
            <w:r w:rsidRPr="002F7A0A">
              <w:rPr>
                <w:rFonts w:cs="Arial"/>
                <w:iCs/>
                <w:color w:val="000000"/>
                <w:sz w:val="22"/>
                <w:szCs w:val="22"/>
              </w:rPr>
              <w:lastRenderedPageBreak/>
              <w:t>3</w:t>
            </w:r>
          </w:p>
        </w:tc>
        <w:tc>
          <w:tcPr>
            <w:tcW w:w="0" w:type="auto"/>
            <w:shd w:val="clear" w:color="auto" w:fill="auto"/>
            <w:vAlign w:val="center"/>
          </w:tcPr>
          <w:p w:rsidR="00DD1CA3" w:rsidRPr="00B00B9E" w:rsidRDefault="00DD1CA3" w:rsidP="00DD1CA3">
            <w:pPr>
              <w:pStyle w:val="ab"/>
              <w:ind w:left="426"/>
              <w:jc w:val="both"/>
              <w:rPr>
                <w:rFonts w:ascii="Arial" w:hAnsi="Arial" w:cs="Arial"/>
                <w:b/>
                <w:sz w:val="22"/>
                <w:szCs w:val="22"/>
              </w:rPr>
            </w:pPr>
            <w:r w:rsidRPr="00DB6107">
              <w:rPr>
                <w:rFonts w:ascii="Arial" w:hAnsi="Arial" w:cs="Arial"/>
                <w:b/>
                <w:sz w:val="22"/>
                <w:szCs w:val="22"/>
              </w:rPr>
              <w:t>3.</w:t>
            </w:r>
            <w:r w:rsidRPr="00B00B9E">
              <w:rPr>
                <w:rFonts w:ascii="Arial" w:hAnsi="Arial" w:cs="Arial"/>
                <w:b/>
                <w:sz w:val="22"/>
                <w:szCs w:val="22"/>
              </w:rPr>
              <w:t>ΕΜΠΙΣΤΕΥΤΙΚΟΤΗΤΑ</w:t>
            </w:r>
          </w:p>
          <w:p w:rsidR="00DD1CA3" w:rsidRPr="00B00B9E" w:rsidRDefault="00DD1CA3" w:rsidP="00DD1CA3">
            <w:pPr>
              <w:pStyle w:val="ab"/>
              <w:jc w:val="both"/>
              <w:rPr>
                <w:rFonts w:ascii="Arial" w:hAnsi="Arial" w:cs="Arial"/>
                <w:sz w:val="22"/>
                <w:szCs w:val="22"/>
              </w:rPr>
            </w:pPr>
            <w:r w:rsidRPr="00B00B9E">
              <w:rPr>
                <w:rFonts w:ascii="Arial" w:hAnsi="Arial" w:cs="Arial"/>
                <w:sz w:val="22"/>
                <w:szCs w:val="22"/>
              </w:rPr>
              <w:t>Ο Ανάδοχος, χωρίς προηγούμενη γραπτή συναίνεση του Νοσοκομείου δεν επιτρέπεται να αποκαλύπτει εμπιστευτικές πληροφορίες που του δόθηκαν ή που ο ίδιος ανακάλυψε κατά την εκτέλεση του παρόντος έργου, ούτε να κοινοποιεί στοιχεία, έγγραφα και πληροφορίες των οποίων λαμβάνει γνώση σε σχέση με τη παρούσα Σύμβαση. Υποχρεούται δε να μεριμνά ώστε το προσωπικό του και κάθε συνεργάτης του να τηρήσει την ως άνω υποχρέωση.</w:t>
            </w:r>
          </w:p>
          <w:p w:rsidR="00DD1CA3" w:rsidRPr="00B00B9E" w:rsidRDefault="00DD1CA3" w:rsidP="00DD1CA3">
            <w:pPr>
              <w:pStyle w:val="ab"/>
              <w:jc w:val="both"/>
              <w:rPr>
                <w:rFonts w:ascii="Arial" w:hAnsi="Arial" w:cs="Arial"/>
                <w:sz w:val="22"/>
                <w:szCs w:val="22"/>
              </w:rPr>
            </w:pPr>
            <w:r w:rsidRPr="00B00B9E">
              <w:rPr>
                <w:rFonts w:ascii="Arial" w:hAnsi="Arial" w:cs="Arial"/>
                <w:sz w:val="22"/>
                <w:szCs w:val="22"/>
              </w:rPr>
              <w:t>Σε περίπτωση αθέτησης της ανωτέρω υποχρέωσης του Αναδόχου, το Νοσοκομείο δικαιούται να απαιτήσει την αποκατάσταση τυχόν ζημίας με κάθε νόμιμο τρόπο και την παύση κοινοποίησης των εμπιστευτικών πληροφοριών.</w:t>
            </w:r>
          </w:p>
          <w:p w:rsidR="00DD1CA3" w:rsidRPr="00B00B9E" w:rsidRDefault="00DD1CA3" w:rsidP="00DD1CA3">
            <w:pPr>
              <w:pStyle w:val="ab"/>
              <w:jc w:val="both"/>
              <w:rPr>
                <w:rFonts w:ascii="Arial" w:hAnsi="Arial" w:cs="Arial"/>
                <w:sz w:val="22"/>
                <w:szCs w:val="22"/>
              </w:rPr>
            </w:pPr>
            <w:r w:rsidRPr="00B00B9E">
              <w:rPr>
                <w:rFonts w:ascii="Arial" w:hAnsi="Arial" w:cs="Arial"/>
                <w:sz w:val="22"/>
                <w:szCs w:val="22"/>
              </w:rPr>
              <w:t>Ο Ανάδοχος οφείλει να τηρήσει πλήρη εμπιστευτικότητα και εχεμύθεια σε όποια πληροφορία περιέλθει σε γνώση του και αφορά προσωπικά δεδομένα ασθενών, εργαζομένων, συνεργατών, προμηθευτών του Νοσοκομείου και σύμφωνα με τον Γενικό Κανονισμό Προστασίας Προσωπικών Δεδομένων (ΓΚΠΔ – GDPR) 2016/679 της Ε.Ε.</w:t>
            </w:r>
          </w:p>
          <w:p w:rsidR="00B00B9E" w:rsidRPr="002F7A0A" w:rsidRDefault="00B00B9E" w:rsidP="0033433F">
            <w:pPr>
              <w:jc w:val="both"/>
              <w:rPr>
                <w:rFonts w:cs="Arial"/>
                <w:b/>
                <w:sz w:val="22"/>
                <w:szCs w:val="22"/>
              </w:rPr>
            </w:pPr>
          </w:p>
        </w:tc>
        <w:tc>
          <w:tcPr>
            <w:tcW w:w="0" w:type="auto"/>
            <w:shd w:val="clear" w:color="auto" w:fill="auto"/>
            <w:vAlign w:val="center"/>
          </w:tcPr>
          <w:p w:rsidR="00B00B9E" w:rsidRPr="002F7A0A" w:rsidRDefault="00080F65" w:rsidP="009645E4">
            <w:pPr>
              <w:rPr>
                <w:rFonts w:cs="Arial"/>
                <w:iCs/>
                <w:color w:val="000000"/>
                <w:sz w:val="22"/>
                <w:szCs w:val="22"/>
                <w:lang w:val="en-US"/>
              </w:rPr>
            </w:pPr>
            <w:r w:rsidRPr="002F7A0A">
              <w:rPr>
                <w:rFonts w:cs="Arial"/>
                <w:iCs/>
                <w:color w:val="000000"/>
                <w:sz w:val="22"/>
                <w:szCs w:val="22"/>
                <w:lang w:val="en-US"/>
              </w:rPr>
              <w:t>NAI</w:t>
            </w:r>
          </w:p>
        </w:tc>
        <w:tc>
          <w:tcPr>
            <w:tcW w:w="0" w:type="auto"/>
            <w:shd w:val="clear" w:color="auto" w:fill="auto"/>
            <w:vAlign w:val="bottom"/>
          </w:tcPr>
          <w:p w:rsidR="00B00B9E" w:rsidRPr="002F7A0A" w:rsidRDefault="00B00B9E" w:rsidP="009645E4">
            <w:pPr>
              <w:rPr>
                <w:rFonts w:cs="Arial"/>
                <w:iCs/>
                <w:color w:val="000000"/>
                <w:sz w:val="22"/>
                <w:szCs w:val="22"/>
              </w:rPr>
            </w:pPr>
          </w:p>
        </w:tc>
        <w:tc>
          <w:tcPr>
            <w:tcW w:w="0" w:type="auto"/>
            <w:shd w:val="clear" w:color="auto" w:fill="auto"/>
            <w:vAlign w:val="bottom"/>
          </w:tcPr>
          <w:p w:rsidR="00B00B9E" w:rsidRPr="002F7A0A" w:rsidRDefault="00B00B9E" w:rsidP="009645E4">
            <w:pPr>
              <w:rPr>
                <w:rFonts w:cs="Arial"/>
                <w:iCs/>
                <w:color w:val="000000"/>
                <w:sz w:val="22"/>
                <w:szCs w:val="22"/>
              </w:rPr>
            </w:pPr>
          </w:p>
        </w:tc>
      </w:tr>
      <w:tr w:rsidR="00B00B9E" w:rsidRPr="002F7A0A" w:rsidTr="009645E4">
        <w:trPr>
          <w:trHeight w:val="479"/>
        </w:trPr>
        <w:tc>
          <w:tcPr>
            <w:tcW w:w="0" w:type="auto"/>
            <w:shd w:val="clear" w:color="auto" w:fill="auto"/>
            <w:vAlign w:val="center"/>
          </w:tcPr>
          <w:p w:rsidR="00B00B9E" w:rsidRPr="002F7A0A" w:rsidRDefault="002C0227" w:rsidP="009645E4">
            <w:pPr>
              <w:rPr>
                <w:rFonts w:cs="Arial"/>
                <w:iCs/>
                <w:color w:val="000000"/>
                <w:sz w:val="22"/>
                <w:szCs w:val="22"/>
              </w:rPr>
            </w:pPr>
            <w:r w:rsidRPr="002F7A0A">
              <w:rPr>
                <w:rFonts w:cs="Arial"/>
                <w:iCs/>
                <w:color w:val="000000"/>
                <w:sz w:val="22"/>
                <w:szCs w:val="22"/>
              </w:rPr>
              <w:t>4</w:t>
            </w:r>
          </w:p>
        </w:tc>
        <w:tc>
          <w:tcPr>
            <w:tcW w:w="0" w:type="auto"/>
            <w:shd w:val="clear" w:color="auto" w:fill="auto"/>
            <w:vAlign w:val="center"/>
          </w:tcPr>
          <w:p w:rsidR="00DD1CA3" w:rsidRPr="00B00B9E" w:rsidRDefault="00DD1CA3" w:rsidP="00DD1CA3">
            <w:pPr>
              <w:pStyle w:val="ab"/>
              <w:jc w:val="both"/>
              <w:rPr>
                <w:rFonts w:ascii="Arial" w:hAnsi="Arial" w:cs="Arial"/>
                <w:sz w:val="22"/>
                <w:szCs w:val="22"/>
              </w:rPr>
            </w:pPr>
            <w:r w:rsidRPr="00DB6107">
              <w:rPr>
                <w:rFonts w:ascii="Arial" w:hAnsi="Arial" w:cs="Arial"/>
                <w:b/>
                <w:sz w:val="22"/>
                <w:szCs w:val="22"/>
              </w:rPr>
              <w:t>4.</w:t>
            </w:r>
            <w:r w:rsidRPr="00B00B9E">
              <w:rPr>
                <w:rFonts w:ascii="Arial" w:hAnsi="Arial" w:cs="Arial"/>
                <w:b/>
                <w:sz w:val="22"/>
                <w:szCs w:val="22"/>
              </w:rPr>
              <w:t>ΧΡΟΝΟΣ ΥΛΟΠΟΙΗΣΗΣ ΤΟΥ ΕΡΓΟΥ</w:t>
            </w:r>
          </w:p>
          <w:p w:rsidR="00DD1CA3" w:rsidRPr="00B00B9E" w:rsidRDefault="00DD1CA3" w:rsidP="00DD1CA3">
            <w:pPr>
              <w:pStyle w:val="ab"/>
              <w:jc w:val="both"/>
              <w:rPr>
                <w:rFonts w:ascii="Arial" w:hAnsi="Arial" w:cs="Arial"/>
                <w:sz w:val="22"/>
                <w:szCs w:val="22"/>
              </w:rPr>
            </w:pPr>
            <w:r w:rsidRPr="00B00B9E">
              <w:rPr>
                <w:rFonts w:ascii="Arial" w:hAnsi="Arial" w:cs="Arial"/>
                <w:sz w:val="22"/>
                <w:szCs w:val="22"/>
              </w:rPr>
              <w:t>Ο Ανάδοχος οφείλει να διεκπεραιώσει όλες τις απαιτούμενες εργασίες της παρούσης σε δυο (2) φάσεις :</w:t>
            </w:r>
          </w:p>
          <w:p w:rsidR="00DD1CA3" w:rsidRPr="00B00B9E" w:rsidRDefault="00DD1CA3" w:rsidP="00DD1CA3">
            <w:pPr>
              <w:pStyle w:val="ab"/>
              <w:jc w:val="both"/>
              <w:rPr>
                <w:rFonts w:ascii="Arial" w:hAnsi="Arial" w:cs="Arial"/>
                <w:sz w:val="22"/>
                <w:szCs w:val="22"/>
              </w:rPr>
            </w:pPr>
            <w:r w:rsidRPr="00B00B9E">
              <w:rPr>
                <w:rFonts w:ascii="Arial" w:hAnsi="Arial" w:cs="Arial"/>
                <w:b/>
                <w:sz w:val="22"/>
                <w:szCs w:val="22"/>
              </w:rPr>
              <w:t>1η φάση</w:t>
            </w:r>
            <w:r w:rsidRPr="00B00B9E">
              <w:rPr>
                <w:rFonts w:ascii="Arial" w:hAnsi="Arial" w:cs="Arial"/>
                <w:sz w:val="22"/>
                <w:szCs w:val="22"/>
              </w:rPr>
              <w:t xml:space="preserve"> : Υπηρεσίες υλοποίησης, μετάπτωσης, παραμετροποίησης (όπως περιγράφονται στην παρ. 2.Α.) : </w:t>
            </w:r>
            <w:r w:rsidRPr="00B00B9E">
              <w:rPr>
                <w:rFonts w:ascii="Arial" w:hAnsi="Arial" w:cs="Arial"/>
                <w:b/>
                <w:sz w:val="22"/>
                <w:szCs w:val="22"/>
              </w:rPr>
              <w:t>έως 31 Δεκεμβρίου 2025</w:t>
            </w:r>
            <w:r w:rsidRPr="00B00B9E">
              <w:rPr>
                <w:rFonts w:ascii="Arial" w:hAnsi="Arial" w:cs="Arial"/>
                <w:sz w:val="22"/>
                <w:szCs w:val="22"/>
              </w:rPr>
              <w:t>.</w:t>
            </w:r>
          </w:p>
          <w:p w:rsidR="00DD1CA3" w:rsidRPr="00B00B9E" w:rsidRDefault="00DD1CA3" w:rsidP="00DD1CA3">
            <w:pPr>
              <w:pStyle w:val="ab"/>
              <w:jc w:val="both"/>
              <w:rPr>
                <w:rFonts w:ascii="Arial" w:hAnsi="Arial" w:cs="Arial"/>
                <w:sz w:val="22"/>
                <w:szCs w:val="22"/>
              </w:rPr>
            </w:pPr>
            <w:r w:rsidRPr="00B00B9E">
              <w:rPr>
                <w:rFonts w:ascii="Arial" w:hAnsi="Arial" w:cs="Arial"/>
                <w:b/>
                <w:sz w:val="22"/>
                <w:szCs w:val="22"/>
              </w:rPr>
              <w:t>2η φάση</w:t>
            </w:r>
            <w:r w:rsidRPr="00B00B9E">
              <w:rPr>
                <w:rFonts w:ascii="Arial" w:hAnsi="Arial" w:cs="Arial"/>
                <w:sz w:val="22"/>
                <w:szCs w:val="22"/>
              </w:rPr>
              <w:t xml:space="preserve"> : Υπηρεσίες εκπαίδευσης και υποστήριξης (όπως περιγράφονται στην παρ. 2. Β.): </w:t>
            </w:r>
            <w:r w:rsidRPr="00B00B9E">
              <w:rPr>
                <w:rFonts w:ascii="Arial" w:hAnsi="Arial" w:cs="Arial"/>
                <w:b/>
                <w:sz w:val="22"/>
                <w:szCs w:val="22"/>
              </w:rPr>
              <w:t>έως 28 Φεβρουαρίου 2026</w:t>
            </w:r>
            <w:r w:rsidRPr="00B00B9E">
              <w:rPr>
                <w:rFonts w:ascii="Arial" w:hAnsi="Arial" w:cs="Arial"/>
                <w:sz w:val="22"/>
                <w:szCs w:val="22"/>
              </w:rPr>
              <w:t>.</w:t>
            </w:r>
          </w:p>
          <w:p w:rsidR="00DD1CA3" w:rsidRPr="00B00B9E" w:rsidRDefault="00DD1CA3" w:rsidP="00DD1CA3">
            <w:pPr>
              <w:pStyle w:val="ab"/>
              <w:jc w:val="both"/>
              <w:rPr>
                <w:rFonts w:ascii="Arial" w:hAnsi="Arial" w:cs="Arial"/>
                <w:sz w:val="22"/>
                <w:szCs w:val="22"/>
              </w:rPr>
            </w:pPr>
          </w:p>
          <w:p w:rsidR="00DD1CA3" w:rsidRPr="00B00B9E" w:rsidRDefault="00DD1CA3" w:rsidP="00DD1CA3">
            <w:pPr>
              <w:pStyle w:val="ab"/>
              <w:jc w:val="both"/>
              <w:rPr>
                <w:rFonts w:ascii="Arial" w:hAnsi="Arial" w:cs="Arial"/>
                <w:sz w:val="22"/>
                <w:szCs w:val="22"/>
              </w:rPr>
            </w:pPr>
            <w:r w:rsidRPr="00B00B9E">
              <w:rPr>
                <w:rFonts w:ascii="Arial" w:hAnsi="Arial" w:cs="Arial"/>
                <w:sz w:val="22"/>
                <w:szCs w:val="22"/>
              </w:rPr>
              <w:t>Με τη πάροδο του ανωτέρω χρονοδιαγράμματος υλοποίησης του έργου, την έναρξη της παραγωγικής λειτουργίας και τη πάροδο της παροχής υποστήριξης δυο (2) μηνών μετά την έναρξη της παραγωγικής λειτουργίας, η Συντήρηση – Τεχνική Υποστήριξη του έργου θα ενσωματωθεί στην ήδη υπάρχουσα Σύμβαση Συντήρησης – Τεχνικής Υποστήριξης του ΟΠΣ ΑΣΚΛΗΠΙΟΣ</w:t>
            </w:r>
            <w:r w:rsidRPr="00B00B9E">
              <w:rPr>
                <w:rFonts w:ascii="Arial" w:hAnsi="Arial" w:cs="Arial"/>
                <w:sz w:val="22"/>
                <w:szCs w:val="22"/>
                <w:vertAlign w:val="superscript"/>
              </w:rPr>
              <w:t>ΤΜ</w:t>
            </w:r>
            <w:r w:rsidRPr="00B00B9E">
              <w:rPr>
                <w:rFonts w:ascii="Arial" w:hAnsi="Arial" w:cs="Arial"/>
                <w:sz w:val="22"/>
                <w:szCs w:val="22"/>
              </w:rPr>
              <w:t xml:space="preserve"> και με την τήρηση όλων των όρων αυτής. Στην ανανέωση του ετήσιου Συμβολαίου Συντήρησης – Τεχνικής Υποστήριξης θα υλοποιηθεί αναπροσαρμογή του Οικονομικού Αντικειμένου.</w:t>
            </w:r>
          </w:p>
          <w:p w:rsidR="00B00B9E" w:rsidRPr="002F7A0A" w:rsidRDefault="00B00B9E" w:rsidP="0033433F">
            <w:pPr>
              <w:jc w:val="both"/>
              <w:rPr>
                <w:rFonts w:cs="Arial"/>
                <w:b/>
                <w:sz w:val="22"/>
                <w:szCs w:val="22"/>
              </w:rPr>
            </w:pPr>
          </w:p>
        </w:tc>
        <w:tc>
          <w:tcPr>
            <w:tcW w:w="0" w:type="auto"/>
            <w:shd w:val="clear" w:color="auto" w:fill="auto"/>
            <w:vAlign w:val="center"/>
          </w:tcPr>
          <w:p w:rsidR="00B00B9E" w:rsidRPr="002F7A0A" w:rsidRDefault="00080F65" w:rsidP="009645E4">
            <w:pPr>
              <w:rPr>
                <w:rFonts w:cs="Arial"/>
                <w:iCs/>
                <w:color w:val="000000"/>
                <w:sz w:val="22"/>
                <w:szCs w:val="22"/>
                <w:lang w:val="en-US"/>
              </w:rPr>
            </w:pPr>
            <w:r w:rsidRPr="002F7A0A">
              <w:rPr>
                <w:rFonts w:cs="Arial"/>
                <w:iCs/>
                <w:color w:val="000000"/>
                <w:sz w:val="22"/>
                <w:szCs w:val="22"/>
                <w:lang w:val="en-US"/>
              </w:rPr>
              <w:t>NAI</w:t>
            </w:r>
          </w:p>
        </w:tc>
        <w:tc>
          <w:tcPr>
            <w:tcW w:w="0" w:type="auto"/>
            <w:shd w:val="clear" w:color="auto" w:fill="auto"/>
            <w:vAlign w:val="bottom"/>
          </w:tcPr>
          <w:p w:rsidR="00B00B9E" w:rsidRPr="002F7A0A" w:rsidRDefault="00B00B9E" w:rsidP="009645E4">
            <w:pPr>
              <w:rPr>
                <w:rFonts w:cs="Arial"/>
                <w:iCs/>
                <w:color w:val="000000"/>
                <w:sz w:val="22"/>
                <w:szCs w:val="22"/>
              </w:rPr>
            </w:pPr>
          </w:p>
        </w:tc>
        <w:tc>
          <w:tcPr>
            <w:tcW w:w="0" w:type="auto"/>
            <w:shd w:val="clear" w:color="auto" w:fill="auto"/>
            <w:vAlign w:val="bottom"/>
          </w:tcPr>
          <w:p w:rsidR="00B00B9E" w:rsidRPr="002F7A0A" w:rsidRDefault="00B00B9E" w:rsidP="009645E4">
            <w:pPr>
              <w:rPr>
                <w:rFonts w:cs="Arial"/>
                <w:iCs/>
                <w:color w:val="000000"/>
                <w:sz w:val="22"/>
                <w:szCs w:val="22"/>
              </w:rPr>
            </w:pPr>
          </w:p>
        </w:tc>
      </w:tr>
      <w:tr w:rsidR="002C0227" w:rsidRPr="002F7A0A" w:rsidTr="009645E4">
        <w:trPr>
          <w:trHeight w:val="479"/>
        </w:trPr>
        <w:tc>
          <w:tcPr>
            <w:tcW w:w="0" w:type="auto"/>
            <w:shd w:val="clear" w:color="auto" w:fill="auto"/>
            <w:vAlign w:val="center"/>
          </w:tcPr>
          <w:p w:rsidR="002C0227" w:rsidRPr="002F7A0A" w:rsidRDefault="002C0227" w:rsidP="009645E4">
            <w:pPr>
              <w:rPr>
                <w:rFonts w:cs="Arial"/>
                <w:iCs/>
                <w:color w:val="000000"/>
                <w:sz w:val="22"/>
                <w:szCs w:val="22"/>
              </w:rPr>
            </w:pPr>
            <w:r w:rsidRPr="002F7A0A">
              <w:rPr>
                <w:rFonts w:cs="Arial"/>
                <w:iCs/>
                <w:color w:val="000000"/>
                <w:sz w:val="22"/>
                <w:szCs w:val="22"/>
              </w:rPr>
              <w:lastRenderedPageBreak/>
              <w:t>5</w:t>
            </w:r>
          </w:p>
        </w:tc>
        <w:tc>
          <w:tcPr>
            <w:tcW w:w="0" w:type="auto"/>
            <w:shd w:val="clear" w:color="auto" w:fill="auto"/>
            <w:vAlign w:val="center"/>
          </w:tcPr>
          <w:p w:rsidR="000875F8" w:rsidRPr="000875F8" w:rsidRDefault="000875F8" w:rsidP="000875F8">
            <w:pPr>
              <w:ind w:left="426"/>
              <w:jc w:val="both"/>
              <w:rPr>
                <w:rFonts w:cs="Arial"/>
                <w:b/>
                <w:sz w:val="22"/>
                <w:szCs w:val="22"/>
              </w:rPr>
            </w:pPr>
            <w:r w:rsidRPr="000875F8">
              <w:rPr>
                <w:rFonts w:cs="Arial"/>
                <w:b/>
                <w:sz w:val="22"/>
                <w:szCs w:val="22"/>
              </w:rPr>
              <w:t>5.ΠΑΡΑΔΟΤΕΑ</w:t>
            </w:r>
          </w:p>
          <w:p w:rsidR="000875F8" w:rsidRPr="000875F8" w:rsidRDefault="000875F8" w:rsidP="000875F8">
            <w:pPr>
              <w:ind w:left="360"/>
              <w:jc w:val="both"/>
              <w:rPr>
                <w:rFonts w:cs="Arial"/>
                <w:b/>
                <w:sz w:val="22"/>
                <w:szCs w:val="22"/>
              </w:rPr>
            </w:pPr>
            <w:r w:rsidRPr="000875F8">
              <w:rPr>
                <w:rFonts w:cs="Arial"/>
                <w:b/>
                <w:sz w:val="22"/>
                <w:szCs w:val="22"/>
              </w:rPr>
              <w:t>1.</w:t>
            </w:r>
            <w:r w:rsidRPr="000875F8">
              <w:rPr>
                <w:rFonts w:cs="Arial"/>
                <w:sz w:val="22"/>
                <w:szCs w:val="22"/>
              </w:rPr>
              <w:t>Αναβαθμισμένο Λογισμικό της εφαρμογής ΑΣΚΛΗΠΙΟΣ</w:t>
            </w:r>
            <w:r w:rsidRPr="000875F8">
              <w:rPr>
                <w:rFonts w:cs="Arial"/>
                <w:sz w:val="22"/>
                <w:szCs w:val="22"/>
                <w:vertAlign w:val="superscript"/>
              </w:rPr>
              <w:t>ΤΜ</w:t>
            </w:r>
            <w:r w:rsidRPr="000875F8">
              <w:rPr>
                <w:rFonts w:cs="Arial"/>
                <w:sz w:val="22"/>
                <w:szCs w:val="22"/>
              </w:rPr>
              <w:t xml:space="preserve"> FINANCE σε όλα τα επίπεδα λειτουργίας και </w:t>
            </w:r>
            <w:proofErr w:type="spellStart"/>
            <w:r w:rsidRPr="000875F8">
              <w:rPr>
                <w:rFonts w:cs="Arial"/>
                <w:sz w:val="22"/>
                <w:szCs w:val="22"/>
              </w:rPr>
              <w:t>διαλειτουργικότητας</w:t>
            </w:r>
            <w:proofErr w:type="spellEnd"/>
            <w:r w:rsidRPr="000875F8">
              <w:rPr>
                <w:rFonts w:cs="Arial"/>
                <w:sz w:val="22"/>
                <w:szCs w:val="22"/>
              </w:rPr>
              <w:t xml:space="preserve"> με τα υπόλοιπα υποσυστήματα του ΟΠΣ του Νοσοκομείου.</w:t>
            </w:r>
          </w:p>
          <w:p w:rsidR="000875F8" w:rsidRPr="000875F8" w:rsidRDefault="000875F8" w:rsidP="000875F8">
            <w:pPr>
              <w:pStyle w:val="aa"/>
              <w:numPr>
                <w:ilvl w:val="0"/>
                <w:numId w:val="32"/>
              </w:numPr>
              <w:jc w:val="both"/>
              <w:rPr>
                <w:rFonts w:cs="Arial"/>
                <w:sz w:val="22"/>
                <w:szCs w:val="22"/>
              </w:rPr>
            </w:pPr>
            <w:r w:rsidRPr="000875F8">
              <w:rPr>
                <w:rFonts w:cs="Arial"/>
                <w:sz w:val="22"/>
                <w:szCs w:val="22"/>
              </w:rPr>
              <w:t>Υπηρεσίες σύμφωνα με τη Παράγραφο 2.</w:t>
            </w:r>
          </w:p>
          <w:p w:rsidR="002C0227" w:rsidRPr="002F7A0A" w:rsidRDefault="002C0227" w:rsidP="0033433F">
            <w:pPr>
              <w:jc w:val="both"/>
              <w:rPr>
                <w:rFonts w:cs="Arial"/>
                <w:b/>
                <w:sz w:val="22"/>
                <w:szCs w:val="22"/>
              </w:rPr>
            </w:pPr>
          </w:p>
        </w:tc>
        <w:tc>
          <w:tcPr>
            <w:tcW w:w="0" w:type="auto"/>
            <w:shd w:val="clear" w:color="auto" w:fill="auto"/>
            <w:vAlign w:val="center"/>
          </w:tcPr>
          <w:p w:rsidR="002C0227" w:rsidRPr="002F7A0A" w:rsidRDefault="00080F65" w:rsidP="009645E4">
            <w:pPr>
              <w:rPr>
                <w:rFonts w:cs="Arial"/>
                <w:iCs/>
                <w:color w:val="000000"/>
                <w:sz w:val="22"/>
                <w:szCs w:val="22"/>
                <w:lang w:val="en-US"/>
              </w:rPr>
            </w:pPr>
            <w:r w:rsidRPr="002F7A0A">
              <w:rPr>
                <w:rFonts w:cs="Arial"/>
                <w:iCs/>
                <w:color w:val="000000"/>
                <w:sz w:val="22"/>
                <w:szCs w:val="22"/>
                <w:lang w:val="en-US"/>
              </w:rPr>
              <w:t>NAI</w:t>
            </w:r>
          </w:p>
        </w:tc>
        <w:tc>
          <w:tcPr>
            <w:tcW w:w="0" w:type="auto"/>
            <w:shd w:val="clear" w:color="auto" w:fill="auto"/>
            <w:vAlign w:val="bottom"/>
          </w:tcPr>
          <w:p w:rsidR="002C0227" w:rsidRPr="002F7A0A" w:rsidRDefault="002C0227" w:rsidP="009645E4">
            <w:pPr>
              <w:rPr>
                <w:rFonts w:cs="Arial"/>
                <w:iCs/>
                <w:color w:val="000000"/>
                <w:sz w:val="22"/>
                <w:szCs w:val="22"/>
              </w:rPr>
            </w:pPr>
          </w:p>
        </w:tc>
        <w:tc>
          <w:tcPr>
            <w:tcW w:w="0" w:type="auto"/>
            <w:shd w:val="clear" w:color="auto" w:fill="auto"/>
            <w:vAlign w:val="bottom"/>
          </w:tcPr>
          <w:p w:rsidR="002C0227" w:rsidRPr="002F7A0A" w:rsidRDefault="002C0227" w:rsidP="009645E4">
            <w:pPr>
              <w:rPr>
                <w:rFonts w:cs="Arial"/>
                <w:iCs/>
                <w:color w:val="000000"/>
                <w:sz w:val="22"/>
                <w:szCs w:val="22"/>
              </w:rPr>
            </w:pPr>
          </w:p>
        </w:tc>
      </w:tr>
      <w:tr w:rsidR="002C0227" w:rsidRPr="002F7A0A" w:rsidTr="009645E4">
        <w:trPr>
          <w:trHeight w:val="479"/>
        </w:trPr>
        <w:tc>
          <w:tcPr>
            <w:tcW w:w="0" w:type="auto"/>
            <w:shd w:val="clear" w:color="auto" w:fill="auto"/>
            <w:vAlign w:val="center"/>
          </w:tcPr>
          <w:p w:rsidR="002C0227" w:rsidRPr="002F7A0A" w:rsidRDefault="002C0227" w:rsidP="009645E4">
            <w:pPr>
              <w:rPr>
                <w:rFonts w:cs="Arial"/>
                <w:iCs/>
                <w:color w:val="000000"/>
                <w:sz w:val="22"/>
                <w:szCs w:val="22"/>
              </w:rPr>
            </w:pPr>
            <w:r w:rsidRPr="002F7A0A">
              <w:rPr>
                <w:rFonts w:cs="Arial"/>
                <w:iCs/>
                <w:color w:val="000000"/>
                <w:sz w:val="22"/>
                <w:szCs w:val="22"/>
              </w:rPr>
              <w:t>6</w:t>
            </w:r>
          </w:p>
        </w:tc>
        <w:tc>
          <w:tcPr>
            <w:tcW w:w="0" w:type="auto"/>
            <w:shd w:val="clear" w:color="auto" w:fill="auto"/>
            <w:vAlign w:val="center"/>
          </w:tcPr>
          <w:p w:rsidR="0047117A" w:rsidRPr="00B00B9E" w:rsidRDefault="0047117A" w:rsidP="0047117A">
            <w:pPr>
              <w:pStyle w:val="ab"/>
              <w:numPr>
                <w:ilvl w:val="0"/>
                <w:numId w:val="36"/>
              </w:numPr>
              <w:jc w:val="both"/>
              <w:rPr>
                <w:rFonts w:ascii="Arial" w:hAnsi="Arial" w:cs="Arial"/>
                <w:b/>
                <w:sz w:val="22"/>
                <w:szCs w:val="22"/>
              </w:rPr>
            </w:pPr>
            <w:r w:rsidRPr="00B00B9E">
              <w:rPr>
                <w:rFonts w:ascii="Arial" w:hAnsi="Arial" w:cs="Arial"/>
                <w:b/>
                <w:sz w:val="22"/>
                <w:szCs w:val="22"/>
              </w:rPr>
              <w:t>ΠΙΘΑΝΟ ΚΟΣΤΟΣ ΔΑΠΑΝΗΣ</w:t>
            </w:r>
          </w:p>
          <w:p w:rsidR="0047117A" w:rsidRPr="00B00B9E" w:rsidRDefault="0047117A" w:rsidP="0047117A">
            <w:pPr>
              <w:pStyle w:val="ab"/>
              <w:jc w:val="both"/>
              <w:rPr>
                <w:rFonts w:ascii="Arial" w:hAnsi="Arial" w:cs="Arial"/>
                <w:sz w:val="22"/>
                <w:szCs w:val="22"/>
              </w:rPr>
            </w:pPr>
            <w:r w:rsidRPr="00B00B9E">
              <w:rPr>
                <w:rFonts w:ascii="Arial" w:hAnsi="Arial" w:cs="Arial"/>
                <w:sz w:val="22"/>
                <w:szCs w:val="22"/>
              </w:rPr>
              <w:t xml:space="preserve">Το πιθανό Κόστος του έργου διαμορφώνονται σύμφωνα με τον παρακάτω πίνακα :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0"/>
              <w:gridCol w:w="1971"/>
              <w:gridCol w:w="2396"/>
            </w:tblGrid>
            <w:tr w:rsidR="0047117A" w:rsidRPr="00B00B9E" w:rsidTr="0047117A">
              <w:trPr>
                <w:trHeight w:val="993"/>
              </w:trPr>
              <w:tc>
                <w:tcPr>
                  <w:tcW w:w="0" w:type="auto"/>
                  <w:vAlign w:val="center"/>
                </w:tcPr>
                <w:p w:rsidR="0047117A" w:rsidRPr="00B00B9E" w:rsidRDefault="0047117A" w:rsidP="002C5904">
                  <w:pPr>
                    <w:pStyle w:val="ab"/>
                    <w:jc w:val="both"/>
                    <w:rPr>
                      <w:rFonts w:ascii="Arial" w:hAnsi="Arial" w:cs="Arial"/>
                      <w:sz w:val="22"/>
                      <w:szCs w:val="22"/>
                    </w:rPr>
                  </w:pPr>
                  <w:r w:rsidRPr="00B00B9E">
                    <w:rPr>
                      <w:rFonts w:ascii="Arial" w:eastAsia="Times New Roman" w:hAnsi="Arial" w:cs="Arial"/>
                      <w:b/>
                      <w:bCs/>
                      <w:sz w:val="22"/>
                      <w:szCs w:val="22"/>
                    </w:rPr>
                    <w:t>Α/Α</w:t>
                  </w:r>
                </w:p>
              </w:tc>
              <w:tc>
                <w:tcPr>
                  <w:tcW w:w="0" w:type="auto"/>
                  <w:vAlign w:val="center"/>
                </w:tcPr>
                <w:p w:rsidR="0047117A" w:rsidRPr="00B00B9E" w:rsidRDefault="0047117A" w:rsidP="002C5904">
                  <w:pPr>
                    <w:pStyle w:val="ab"/>
                    <w:jc w:val="both"/>
                    <w:rPr>
                      <w:rFonts w:ascii="Arial" w:eastAsia="Times New Roman" w:hAnsi="Arial" w:cs="Arial"/>
                      <w:b/>
                      <w:bCs/>
                      <w:sz w:val="22"/>
                      <w:szCs w:val="22"/>
                    </w:rPr>
                  </w:pPr>
                  <w:r w:rsidRPr="00B00B9E">
                    <w:rPr>
                      <w:rFonts w:ascii="Arial" w:eastAsia="Times New Roman" w:hAnsi="Arial" w:cs="Arial"/>
                      <w:b/>
                      <w:bCs/>
                      <w:sz w:val="22"/>
                      <w:szCs w:val="22"/>
                    </w:rPr>
                    <w:t xml:space="preserve">ΠΕΡΙΓΡΑΦΗ ΥΠΗΡΕΣΙΑΣ </w:t>
                  </w:r>
                </w:p>
              </w:tc>
              <w:tc>
                <w:tcPr>
                  <w:tcW w:w="0" w:type="auto"/>
                  <w:vAlign w:val="center"/>
                </w:tcPr>
                <w:p w:rsidR="0047117A" w:rsidRPr="00B00B9E" w:rsidRDefault="0047117A" w:rsidP="002C5904">
                  <w:pPr>
                    <w:pStyle w:val="ab"/>
                    <w:jc w:val="both"/>
                    <w:rPr>
                      <w:rFonts w:ascii="Arial" w:eastAsia="Times New Roman" w:hAnsi="Arial" w:cs="Arial"/>
                      <w:b/>
                      <w:bCs/>
                      <w:sz w:val="22"/>
                      <w:szCs w:val="22"/>
                    </w:rPr>
                  </w:pPr>
                  <w:r w:rsidRPr="00B00B9E">
                    <w:rPr>
                      <w:rFonts w:ascii="Arial" w:eastAsia="Times New Roman" w:hAnsi="Arial" w:cs="Arial"/>
                      <w:b/>
                      <w:bCs/>
                      <w:sz w:val="22"/>
                      <w:szCs w:val="22"/>
                    </w:rPr>
                    <w:t>ΣΥΝΟΛΙΚΗ ΠΡΟΫΠΟΛΟΓΙΣΘΕΙΣΑ</w:t>
                  </w:r>
                </w:p>
                <w:p w:rsidR="0047117A" w:rsidRPr="00B00B9E" w:rsidRDefault="0047117A" w:rsidP="002C5904">
                  <w:pPr>
                    <w:pStyle w:val="ab"/>
                    <w:jc w:val="both"/>
                    <w:rPr>
                      <w:rFonts w:ascii="Arial" w:hAnsi="Arial" w:cs="Arial"/>
                      <w:sz w:val="22"/>
                      <w:szCs w:val="22"/>
                    </w:rPr>
                  </w:pPr>
                  <w:r w:rsidRPr="00B00B9E">
                    <w:rPr>
                      <w:rFonts w:ascii="Arial" w:eastAsia="Times New Roman" w:hAnsi="Arial" w:cs="Arial"/>
                      <w:b/>
                      <w:bCs/>
                      <w:sz w:val="22"/>
                      <w:szCs w:val="22"/>
                    </w:rPr>
                    <w:t>ΔΑΠΑΝΗ, ΧΩΡΙΣ ΦΠΑ</w:t>
                  </w:r>
                </w:p>
              </w:tc>
            </w:tr>
            <w:tr w:rsidR="0047117A" w:rsidRPr="00B00B9E" w:rsidTr="0047117A">
              <w:tc>
                <w:tcPr>
                  <w:tcW w:w="0" w:type="auto"/>
                  <w:vAlign w:val="center"/>
                </w:tcPr>
                <w:p w:rsidR="0047117A" w:rsidRPr="00B00B9E" w:rsidRDefault="0047117A" w:rsidP="002C5904">
                  <w:pPr>
                    <w:pStyle w:val="ab"/>
                    <w:jc w:val="both"/>
                    <w:rPr>
                      <w:rFonts w:ascii="Arial" w:hAnsi="Arial" w:cs="Arial"/>
                      <w:b/>
                      <w:sz w:val="22"/>
                      <w:szCs w:val="22"/>
                    </w:rPr>
                  </w:pPr>
                  <w:r w:rsidRPr="00B00B9E">
                    <w:rPr>
                      <w:rFonts w:ascii="Arial" w:hAnsi="Arial" w:cs="Arial"/>
                      <w:b/>
                      <w:sz w:val="22"/>
                      <w:szCs w:val="22"/>
                    </w:rPr>
                    <w:t>1</w:t>
                  </w:r>
                </w:p>
              </w:tc>
              <w:tc>
                <w:tcPr>
                  <w:tcW w:w="0" w:type="auto"/>
                  <w:vAlign w:val="center"/>
                </w:tcPr>
                <w:p w:rsidR="0047117A" w:rsidRPr="00B00B9E" w:rsidRDefault="0047117A" w:rsidP="002C5904">
                  <w:pPr>
                    <w:pStyle w:val="ab"/>
                    <w:jc w:val="both"/>
                    <w:rPr>
                      <w:rFonts w:ascii="Arial" w:hAnsi="Arial" w:cs="Arial"/>
                      <w:sz w:val="22"/>
                      <w:szCs w:val="22"/>
                    </w:rPr>
                  </w:pPr>
                  <w:r w:rsidRPr="00B00B9E">
                    <w:rPr>
                      <w:rFonts w:ascii="Arial" w:hAnsi="Arial" w:cs="Arial"/>
                      <w:sz w:val="22"/>
                      <w:szCs w:val="22"/>
                    </w:rPr>
                    <w:t>Παροχή υπηρεσιών για την Εναρμόνιση του Γ.Ν.Α. «Η ΕΛΠΙΣ» με το Νέο Λογιστικό Πλαίσιο της Γενικής Κυβέρνησης, όπως προβλέπεται από το Π.Δ. 54/2018», με την αναβάθμιση του Λογισμικού ΑΣΚΛΗΠΙΟΣ</w:t>
                  </w:r>
                  <w:r w:rsidRPr="00B00B9E">
                    <w:rPr>
                      <w:rFonts w:ascii="Arial" w:hAnsi="Arial" w:cs="Arial"/>
                      <w:sz w:val="22"/>
                      <w:szCs w:val="22"/>
                      <w:vertAlign w:val="superscript"/>
                    </w:rPr>
                    <w:t xml:space="preserve">ΤΜ </w:t>
                  </w:r>
                  <w:r w:rsidRPr="00B00B9E">
                    <w:rPr>
                      <w:rFonts w:ascii="Arial" w:hAnsi="Arial" w:cs="Arial"/>
                      <w:sz w:val="22"/>
                      <w:szCs w:val="22"/>
                    </w:rPr>
                    <w:t xml:space="preserve">- FINANCE του Ολοκληρωμένου Πληροφοριακού Συστήματος του Νοσοκομείου (υλοποίηση – μετάπτωση – παραμετροποίηση – </w:t>
                  </w:r>
                  <w:proofErr w:type="spellStart"/>
                  <w:r w:rsidRPr="00B00B9E">
                    <w:rPr>
                      <w:rFonts w:ascii="Arial" w:hAnsi="Arial" w:cs="Arial"/>
                      <w:sz w:val="22"/>
                      <w:szCs w:val="22"/>
                    </w:rPr>
                    <w:t>διαλειτουργικότητα</w:t>
                  </w:r>
                  <w:proofErr w:type="spellEnd"/>
                  <w:r w:rsidRPr="00B00B9E">
                    <w:rPr>
                      <w:rFonts w:ascii="Arial" w:hAnsi="Arial" w:cs="Arial"/>
                      <w:sz w:val="22"/>
                      <w:szCs w:val="22"/>
                    </w:rPr>
                    <w:t xml:space="preserve"> με τα υπάρχοντα λοιπά υποσυστήματα)</w:t>
                  </w:r>
                </w:p>
              </w:tc>
              <w:tc>
                <w:tcPr>
                  <w:tcW w:w="0" w:type="auto"/>
                  <w:vAlign w:val="center"/>
                </w:tcPr>
                <w:p w:rsidR="0047117A" w:rsidRPr="00B00B9E" w:rsidRDefault="0047117A" w:rsidP="002C5904">
                  <w:pPr>
                    <w:pStyle w:val="ab"/>
                    <w:jc w:val="both"/>
                    <w:rPr>
                      <w:rFonts w:ascii="Arial" w:hAnsi="Arial" w:cs="Arial"/>
                      <w:sz w:val="22"/>
                      <w:szCs w:val="22"/>
                    </w:rPr>
                  </w:pPr>
                  <w:r w:rsidRPr="00B00B9E">
                    <w:rPr>
                      <w:rFonts w:ascii="Arial" w:hAnsi="Arial" w:cs="Arial"/>
                      <w:sz w:val="22"/>
                      <w:szCs w:val="22"/>
                    </w:rPr>
                    <w:t>9.000,00 €</w:t>
                  </w:r>
                </w:p>
              </w:tc>
            </w:tr>
            <w:tr w:rsidR="0047117A" w:rsidRPr="00B00B9E" w:rsidTr="0047117A">
              <w:trPr>
                <w:trHeight w:val="715"/>
              </w:trPr>
              <w:tc>
                <w:tcPr>
                  <w:tcW w:w="0" w:type="auto"/>
                  <w:vAlign w:val="center"/>
                </w:tcPr>
                <w:p w:rsidR="0047117A" w:rsidRPr="00B00B9E" w:rsidRDefault="0047117A" w:rsidP="002C5904">
                  <w:pPr>
                    <w:pStyle w:val="ab"/>
                    <w:jc w:val="both"/>
                    <w:rPr>
                      <w:rFonts w:ascii="Arial" w:hAnsi="Arial" w:cs="Arial"/>
                      <w:b/>
                      <w:sz w:val="22"/>
                      <w:szCs w:val="22"/>
                    </w:rPr>
                  </w:pPr>
                  <w:r w:rsidRPr="00B00B9E">
                    <w:rPr>
                      <w:rFonts w:ascii="Arial" w:hAnsi="Arial" w:cs="Arial"/>
                      <w:b/>
                      <w:sz w:val="22"/>
                      <w:szCs w:val="22"/>
                    </w:rPr>
                    <w:t>2</w:t>
                  </w:r>
                </w:p>
              </w:tc>
              <w:tc>
                <w:tcPr>
                  <w:tcW w:w="0" w:type="auto"/>
                  <w:vAlign w:val="center"/>
                </w:tcPr>
                <w:p w:rsidR="0047117A" w:rsidRPr="00B00B9E" w:rsidRDefault="0047117A" w:rsidP="002C5904">
                  <w:pPr>
                    <w:pStyle w:val="ab"/>
                    <w:jc w:val="both"/>
                    <w:rPr>
                      <w:rFonts w:ascii="Arial" w:hAnsi="Arial" w:cs="Arial"/>
                      <w:sz w:val="22"/>
                      <w:szCs w:val="22"/>
                    </w:rPr>
                  </w:pPr>
                  <w:r w:rsidRPr="00B00B9E">
                    <w:rPr>
                      <w:rFonts w:ascii="Arial" w:hAnsi="Arial" w:cs="Arial"/>
                      <w:sz w:val="22"/>
                      <w:szCs w:val="22"/>
                    </w:rPr>
                    <w:t>Παροχή Υπηρεσιών Εκπαίδευσης και Υποστήριξης</w:t>
                  </w:r>
                </w:p>
              </w:tc>
              <w:tc>
                <w:tcPr>
                  <w:tcW w:w="0" w:type="auto"/>
                  <w:vAlign w:val="center"/>
                </w:tcPr>
                <w:p w:rsidR="0047117A" w:rsidRPr="00B00B9E" w:rsidRDefault="0047117A" w:rsidP="002C5904">
                  <w:pPr>
                    <w:pStyle w:val="ab"/>
                    <w:jc w:val="both"/>
                    <w:rPr>
                      <w:rFonts w:ascii="Arial" w:hAnsi="Arial" w:cs="Arial"/>
                      <w:sz w:val="22"/>
                      <w:szCs w:val="22"/>
                    </w:rPr>
                  </w:pPr>
                  <w:r w:rsidRPr="00B00B9E">
                    <w:rPr>
                      <w:rFonts w:ascii="Arial" w:hAnsi="Arial" w:cs="Arial"/>
                      <w:sz w:val="22"/>
                      <w:szCs w:val="22"/>
                    </w:rPr>
                    <w:t>9.000,00 €</w:t>
                  </w:r>
                </w:p>
              </w:tc>
            </w:tr>
            <w:tr w:rsidR="0047117A" w:rsidRPr="00B00B9E" w:rsidTr="0047117A">
              <w:tc>
                <w:tcPr>
                  <w:tcW w:w="0" w:type="auto"/>
                  <w:gridSpan w:val="2"/>
                  <w:vAlign w:val="center"/>
                </w:tcPr>
                <w:p w:rsidR="0047117A" w:rsidRPr="00B00B9E" w:rsidRDefault="0047117A" w:rsidP="002C5904">
                  <w:pPr>
                    <w:pStyle w:val="ab"/>
                    <w:jc w:val="both"/>
                    <w:rPr>
                      <w:rFonts w:ascii="Arial" w:hAnsi="Arial" w:cs="Arial"/>
                      <w:b/>
                      <w:sz w:val="22"/>
                      <w:szCs w:val="22"/>
                    </w:rPr>
                  </w:pPr>
                  <w:r w:rsidRPr="00B00B9E">
                    <w:rPr>
                      <w:rFonts w:ascii="Arial" w:hAnsi="Arial" w:cs="Arial"/>
                      <w:b/>
                      <w:sz w:val="22"/>
                      <w:szCs w:val="22"/>
                    </w:rPr>
                    <w:t>ΣΥΝΟΛΟ ΧΩΡΙΣ ΦΠΑ</w:t>
                  </w:r>
                </w:p>
              </w:tc>
              <w:tc>
                <w:tcPr>
                  <w:tcW w:w="0" w:type="auto"/>
                  <w:vAlign w:val="center"/>
                </w:tcPr>
                <w:p w:rsidR="0047117A" w:rsidRPr="00B00B9E" w:rsidRDefault="0047117A" w:rsidP="002C5904">
                  <w:pPr>
                    <w:pStyle w:val="ab"/>
                    <w:jc w:val="both"/>
                    <w:rPr>
                      <w:rFonts w:ascii="Arial" w:hAnsi="Arial" w:cs="Arial"/>
                      <w:b/>
                      <w:sz w:val="22"/>
                      <w:szCs w:val="22"/>
                    </w:rPr>
                  </w:pPr>
                  <w:r w:rsidRPr="00B00B9E">
                    <w:rPr>
                      <w:rFonts w:ascii="Arial" w:hAnsi="Arial" w:cs="Arial"/>
                      <w:b/>
                      <w:sz w:val="22"/>
                      <w:szCs w:val="22"/>
                    </w:rPr>
                    <w:t>18.000,00 €</w:t>
                  </w:r>
                </w:p>
              </w:tc>
            </w:tr>
          </w:tbl>
          <w:p w:rsidR="002C0227" w:rsidRPr="002F7A0A" w:rsidRDefault="002C0227" w:rsidP="0033433F">
            <w:pPr>
              <w:jc w:val="both"/>
              <w:rPr>
                <w:rFonts w:cs="Arial"/>
                <w:b/>
                <w:sz w:val="22"/>
                <w:szCs w:val="22"/>
              </w:rPr>
            </w:pPr>
          </w:p>
        </w:tc>
        <w:tc>
          <w:tcPr>
            <w:tcW w:w="0" w:type="auto"/>
            <w:shd w:val="clear" w:color="auto" w:fill="auto"/>
            <w:vAlign w:val="center"/>
          </w:tcPr>
          <w:p w:rsidR="002C0227" w:rsidRPr="002F7A0A" w:rsidRDefault="00080F65" w:rsidP="009645E4">
            <w:pPr>
              <w:rPr>
                <w:rFonts w:cs="Arial"/>
                <w:iCs/>
                <w:color w:val="000000"/>
                <w:sz w:val="22"/>
                <w:szCs w:val="22"/>
                <w:lang w:val="en-US"/>
              </w:rPr>
            </w:pPr>
            <w:r w:rsidRPr="002F7A0A">
              <w:rPr>
                <w:rFonts w:cs="Arial"/>
                <w:iCs/>
                <w:color w:val="000000"/>
                <w:sz w:val="22"/>
                <w:szCs w:val="22"/>
                <w:lang w:val="en-US"/>
              </w:rPr>
              <w:t>NAI</w:t>
            </w:r>
          </w:p>
        </w:tc>
        <w:tc>
          <w:tcPr>
            <w:tcW w:w="0" w:type="auto"/>
            <w:shd w:val="clear" w:color="auto" w:fill="auto"/>
            <w:vAlign w:val="bottom"/>
          </w:tcPr>
          <w:p w:rsidR="002C0227" w:rsidRPr="002F7A0A" w:rsidRDefault="002C0227" w:rsidP="009645E4">
            <w:pPr>
              <w:rPr>
                <w:rFonts w:cs="Arial"/>
                <w:iCs/>
                <w:color w:val="000000"/>
                <w:sz w:val="22"/>
                <w:szCs w:val="22"/>
              </w:rPr>
            </w:pPr>
          </w:p>
        </w:tc>
        <w:tc>
          <w:tcPr>
            <w:tcW w:w="0" w:type="auto"/>
            <w:shd w:val="clear" w:color="auto" w:fill="auto"/>
            <w:vAlign w:val="bottom"/>
          </w:tcPr>
          <w:p w:rsidR="002C0227" w:rsidRPr="002F7A0A" w:rsidRDefault="002C0227" w:rsidP="009645E4">
            <w:pPr>
              <w:rPr>
                <w:rFonts w:cs="Arial"/>
                <w:iCs/>
                <w:color w:val="000000"/>
                <w:sz w:val="22"/>
                <w:szCs w:val="22"/>
              </w:rPr>
            </w:pPr>
          </w:p>
        </w:tc>
      </w:tr>
    </w:tbl>
    <w:p w:rsidR="00B00B9E" w:rsidRPr="002F7A0A" w:rsidRDefault="00B00B9E" w:rsidP="009645E4">
      <w:pPr>
        <w:autoSpaceDE w:val="0"/>
        <w:autoSpaceDN w:val="0"/>
        <w:adjustRightInd w:val="0"/>
        <w:rPr>
          <w:rFonts w:cs="Arial"/>
          <w:color w:val="000000"/>
          <w:sz w:val="22"/>
          <w:szCs w:val="22"/>
        </w:rPr>
      </w:pPr>
    </w:p>
    <w:p w:rsidR="00B00B9E" w:rsidRDefault="00B00B9E" w:rsidP="009645E4">
      <w:pPr>
        <w:autoSpaceDE w:val="0"/>
        <w:autoSpaceDN w:val="0"/>
        <w:adjustRightInd w:val="0"/>
        <w:rPr>
          <w:rFonts w:cs="Arial"/>
          <w:color w:val="000000"/>
          <w:sz w:val="22"/>
          <w:szCs w:val="22"/>
          <w:highlight w:val="yellow"/>
        </w:rPr>
      </w:pPr>
    </w:p>
    <w:p w:rsidR="009645E4" w:rsidRPr="0047117A" w:rsidRDefault="009645E4" w:rsidP="009645E4">
      <w:pPr>
        <w:autoSpaceDE w:val="0"/>
        <w:autoSpaceDN w:val="0"/>
        <w:adjustRightInd w:val="0"/>
        <w:rPr>
          <w:rFonts w:cs="Arial"/>
          <w:color w:val="000000"/>
          <w:sz w:val="22"/>
          <w:szCs w:val="22"/>
        </w:rPr>
      </w:pPr>
      <w:r w:rsidRPr="0047117A">
        <w:rPr>
          <w:rFonts w:cs="Arial"/>
          <w:color w:val="000000"/>
          <w:sz w:val="22"/>
          <w:szCs w:val="22"/>
        </w:rPr>
        <w:lastRenderedPageBreak/>
        <w:t xml:space="preserve">Τα αναγραφόμενα στον πίνακα συμμόρφωσης, </w:t>
      </w:r>
      <w:r w:rsidRPr="0047117A">
        <w:rPr>
          <w:rFonts w:cs="Arial"/>
          <w:b/>
          <w:bCs/>
          <w:color w:val="000000"/>
          <w:sz w:val="22"/>
          <w:szCs w:val="22"/>
        </w:rPr>
        <w:t xml:space="preserve">στον οποίο περιγράφεται αναλυτικά το προσφερόμενο είδος </w:t>
      </w:r>
      <w:r w:rsidRPr="0047117A">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47117A">
        <w:rPr>
          <w:rFonts w:cs="Arial"/>
          <w:color w:val="000000"/>
          <w:sz w:val="22"/>
          <w:szCs w:val="22"/>
        </w:rPr>
        <w:t>prospectus</w:t>
      </w:r>
      <w:proofErr w:type="spellEnd"/>
      <w:r w:rsidRPr="0047117A">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47117A">
        <w:rPr>
          <w:rFonts w:cs="Arial"/>
          <w:color w:val="000000"/>
          <w:sz w:val="22"/>
          <w:szCs w:val="22"/>
        </w:rPr>
        <w:t>κ.λ.π</w:t>
      </w:r>
      <w:proofErr w:type="spellEnd"/>
      <w:r w:rsidRPr="0047117A">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47117A">
        <w:rPr>
          <w:rFonts w:cs="Arial"/>
          <w:color w:val="000000"/>
          <w:sz w:val="22"/>
          <w:szCs w:val="22"/>
        </w:rPr>
        <w:t>prospectus</w:t>
      </w:r>
      <w:proofErr w:type="spellEnd"/>
      <w:r w:rsidRPr="0047117A">
        <w:rPr>
          <w:rFonts w:cs="Arial"/>
          <w:color w:val="000000"/>
          <w:sz w:val="22"/>
          <w:szCs w:val="22"/>
        </w:rPr>
        <w:t xml:space="preserve"> θα αποκλείονται</w:t>
      </w:r>
      <w:r w:rsidRPr="0047117A">
        <w:rPr>
          <w:rFonts w:cs="Arial"/>
          <w:i/>
          <w:iCs/>
          <w:color w:val="000000"/>
          <w:sz w:val="22"/>
          <w:szCs w:val="22"/>
        </w:rPr>
        <w:t xml:space="preserve">. </w:t>
      </w:r>
    </w:p>
    <w:p w:rsidR="009645E4" w:rsidRPr="0047117A" w:rsidRDefault="009645E4" w:rsidP="009645E4">
      <w:pPr>
        <w:autoSpaceDE w:val="0"/>
        <w:autoSpaceDN w:val="0"/>
        <w:adjustRightInd w:val="0"/>
        <w:rPr>
          <w:rFonts w:cs="Arial"/>
          <w:color w:val="000000"/>
          <w:sz w:val="22"/>
          <w:szCs w:val="22"/>
        </w:rPr>
      </w:pPr>
    </w:p>
    <w:p w:rsidR="009645E4" w:rsidRPr="0047117A" w:rsidRDefault="009645E4" w:rsidP="009645E4">
      <w:pPr>
        <w:autoSpaceDE w:val="0"/>
        <w:autoSpaceDN w:val="0"/>
        <w:adjustRightInd w:val="0"/>
        <w:rPr>
          <w:rFonts w:cs="Arial"/>
          <w:color w:val="000000"/>
          <w:sz w:val="22"/>
          <w:szCs w:val="22"/>
        </w:rPr>
      </w:pPr>
      <w:r w:rsidRPr="0047117A">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47117A" w:rsidRDefault="009645E4" w:rsidP="009645E4">
      <w:pPr>
        <w:autoSpaceDE w:val="0"/>
        <w:autoSpaceDN w:val="0"/>
        <w:adjustRightInd w:val="0"/>
        <w:rPr>
          <w:rFonts w:cs="Arial"/>
          <w:b/>
          <w:bCs/>
          <w:color w:val="000000"/>
          <w:sz w:val="22"/>
          <w:szCs w:val="22"/>
        </w:rPr>
      </w:pPr>
    </w:p>
    <w:p w:rsidR="009645E4" w:rsidRPr="007415A9" w:rsidRDefault="009645E4" w:rsidP="009645E4">
      <w:pPr>
        <w:autoSpaceDE w:val="0"/>
        <w:autoSpaceDN w:val="0"/>
        <w:adjustRightInd w:val="0"/>
        <w:rPr>
          <w:rFonts w:cs="Arial"/>
          <w:color w:val="000000"/>
          <w:sz w:val="22"/>
          <w:szCs w:val="22"/>
        </w:rPr>
      </w:pPr>
      <w:r w:rsidRPr="007415A9">
        <w:rPr>
          <w:rFonts w:cs="Arial"/>
          <w:b/>
          <w:bCs/>
          <w:color w:val="000000"/>
          <w:sz w:val="22"/>
          <w:szCs w:val="22"/>
        </w:rPr>
        <w:t xml:space="preserve">1. </w:t>
      </w:r>
      <w:r w:rsidRPr="007415A9">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7415A9" w:rsidRDefault="009645E4" w:rsidP="009645E4">
      <w:pPr>
        <w:autoSpaceDE w:val="0"/>
        <w:autoSpaceDN w:val="0"/>
        <w:adjustRightInd w:val="0"/>
        <w:rPr>
          <w:rFonts w:cs="Arial"/>
          <w:color w:val="000000"/>
          <w:sz w:val="22"/>
          <w:szCs w:val="22"/>
        </w:rPr>
      </w:pPr>
      <w:r w:rsidRPr="007415A9">
        <w:rPr>
          <w:rFonts w:cs="Arial"/>
          <w:b/>
          <w:bCs/>
          <w:color w:val="000000"/>
          <w:sz w:val="22"/>
          <w:szCs w:val="22"/>
        </w:rPr>
        <w:t xml:space="preserve">2. </w:t>
      </w:r>
      <w:r w:rsidRPr="007415A9">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7415A9" w:rsidRDefault="009645E4" w:rsidP="009645E4">
      <w:pPr>
        <w:rPr>
          <w:rFonts w:cs="Arial"/>
          <w:b/>
          <w:bCs/>
          <w:sz w:val="22"/>
          <w:szCs w:val="22"/>
        </w:rPr>
      </w:pPr>
      <w:r w:rsidRPr="007415A9">
        <w:rPr>
          <w:rFonts w:cs="Arial"/>
          <w:b/>
          <w:bCs/>
          <w:color w:val="000000"/>
          <w:sz w:val="22"/>
          <w:szCs w:val="22"/>
        </w:rPr>
        <w:t xml:space="preserve">3. </w:t>
      </w:r>
      <w:r w:rsidRPr="007415A9">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7415A9">
        <w:rPr>
          <w:rFonts w:cs="Arial"/>
          <w:b/>
          <w:bCs/>
          <w:sz w:val="22"/>
          <w:szCs w:val="22"/>
        </w:rPr>
        <w:t xml:space="preserve"> </w:t>
      </w:r>
    </w:p>
    <w:p w:rsidR="009645E4" w:rsidRPr="007415A9" w:rsidRDefault="009645E4" w:rsidP="0033433F">
      <w:pPr>
        <w:pStyle w:val="Default"/>
        <w:spacing w:after="120"/>
        <w:jc w:val="both"/>
        <w:rPr>
          <w:rFonts w:ascii="Arial" w:hAnsi="Arial" w:cs="Arial"/>
          <w:color w:val="auto"/>
          <w:sz w:val="22"/>
          <w:szCs w:val="22"/>
        </w:rPr>
      </w:pPr>
      <w:r w:rsidRPr="007415A9">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7415A9">
        <w:rPr>
          <w:rFonts w:ascii="Arial" w:hAnsi="Arial" w:cs="Arial"/>
          <w:color w:val="auto"/>
          <w:sz w:val="22"/>
          <w:szCs w:val="22"/>
        </w:rPr>
        <w:t>κ.λ.π</w:t>
      </w:r>
      <w:proofErr w:type="spellEnd"/>
      <w:r w:rsidRPr="007415A9">
        <w:rPr>
          <w:rFonts w:ascii="Arial" w:hAnsi="Arial" w:cs="Arial"/>
          <w:color w:val="auto"/>
          <w:sz w:val="22"/>
          <w:szCs w:val="22"/>
        </w:rPr>
        <w:t>.).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w:t>
      </w:r>
      <w:r w:rsidR="0033433F" w:rsidRPr="007415A9">
        <w:rPr>
          <w:rFonts w:ascii="Arial" w:hAnsi="Arial" w:cs="Arial"/>
          <w:color w:val="auto"/>
          <w:sz w:val="22"/>
          <w:szCs w:val="22"/>
        </w:rPr>
        <w:t xml:space="preserve">η προδιαγραφή (π.χ. </w:t>
      </w:r>
      <w:proofErr w:type="spellStart"/>
      <w:r w:rsidR="0033433F" w:rsidRPr="007415A9">
        <w:rPr>
          <w:rFonts w:ascii="Arial" w:hAnsi="Arial" w:cs="Arial"/>
          <w:color w:val="auto"/>
          <w:sz w:val="22"/>
          <w:szCs w:val="22"/>
        </w:rPr>
        <w:t>Προδ</w:t>
      </w:r>
      <w:proofErr w:type="spellEnd"/>
      <w:r w:rsidR="0033433F" w:rsidRPr="007415A9">
        <w:rPr>
          <w:rFonts w:ascii="Arial" w:hAnsi="Arial" w:cs="Arial"/>
          <w:color w:val="auto"/>
          <w:sz w:val="22"/>
          <w:szCs w:val="22"/>
        </w:rPr>
        <w:t>. 4.18).</w:t>
      </w: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7415A9" w:rsidRPr="00DB6107" w:rsidRDefault="007415A9" w:rsidP="00472EC5">
      <w:pPr>
        <w:pStyle w:val="a3"/>
        <w:rPr>
          <w:rFonts w:cs="Arial"/>
          <w:b/>
          <w:bCs/>
          <w:sz w:val="22"/>
          <w:szCs w:val="22"/>
          <w:highlight w:val="yellow"/>
        </w:rPr>
      </w:pPr>
    </w:p>
    <w:p w:rsidR="00472EC5" w:rsidRPr="007415A9" w:rsidRDefault="007415A9" w:rsidP="00472EC5">
      <w:pPr>
        <w:pStyle w:val="a3"/>
        <w:rPr>
          <w:rFonts w:cs="Arial"/>
          <w:b/>
          <w:sz w:val="22"/>
          <w:szCs w:val="22"/>
        </w:rPr>
      </w:pPr>
      <w:r w:rsidRPr="00DB6107">
        <w:rPr>
          <w:rFonts w:cs="Arial"/>
          <w:b/>
          <w:bCs/>
          <w:sz w:val="22"/>
          <w:szCs w:val="22"/>
        </w:rPr>
        <w:t xml:space="preserve"> </w:t>
      </w:r>
      <w:r w:rsidR="00472EC5" w:rsidRPr="007415A9">
        <w:rPr>
          <w:rFonts w:cs="Arial"/>
          <w:b/>
          <w:bCs/>
          <w:sz w:val="22"/>
          <w:szCs w:val="22"/>
        </w:rPr>
        <w:t xml:space="preserve">         ΠΑΡΑΡΤΗΜΑ ΙΙ-ΥΠΟΔΕΙΓΜΑ ΟΙΚΟΝΟΜΙΚΗΣ ΠΡΟΣΦΟΡΑΣ </w:t>
      </w:r>
    </w:p>
    <w:p w:rsidR="00472EC5" w:rsidRPr="001474FC" w:rsidRDefault="00472EC5" w:rsidP="00472EC5">
      <w:pPr>
        <w:pStyle w:val="a3"/>
        <w:rPr>
          <w:rFonts w:cs="Arial"/>
          <w:bCs/>
          <w:sz w:val="22"/>
          <w:szCs w:val="22"/>
          <w:highlight w:val="yellow"/>
          <w:u w:val="single"/>
        </w:rPr>
      </w:pPr>
    </w:p>
    <w:tbl>
      <w:tblPr>
        <w:tblW w:w="8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2801"/>
        <w:gridCol w:w="977"/>
        <w:gridCol w:w="1149"/>
        <w:gridCol w:w="993"/>
        <w:gridCol w:w="708"/>
        <w:gridCol w:w="1261"/>
      </w:tblGrid>
      <w:tr w:rsidR="0062022A" w:rsidRPr="001474FC" w:rsidTr="0062022A">
        <w:trPr>
          <w:trHeight w:val="1250"/>
          <w:jc w:val="center"/>
        </w:trPr>
        <w:tc>
          <w:tcPr>
            <w:tcW w:w="447" w:type="dxa"/>
            <w:shd w:val="clear" w:color="auto" w:fill="A6A6A6"/>
            <w:vAlign w:val="center"/>
          </w:tcPr>
          <w:p w:rsidR="0062022A" w:rsidRPr="00EC24FC" w:rsidRDefault="0062022A" w:rsidP="00472EC5">
            <w:pPr>
              <w:pStyle w:val="a3"/>
              <w:rPr>
                <w:rFonts w:cs="Arial"/>
                <w:bCs/>
                <w:sz w:val="22"/>
                <w:szCs w:val="22"/>
              </w:rPr>
            </w:pPr>
            <w:r w:rsidRPr="00EC24FC">
              <w:rPr>
                <w:rFonts w:cs="Arial"/>
                <w:bCs/>
                <w:sz w:val="22"/>
                <w:szCs w:val="22"/>
              </w:rPr>
              <w:t>Α/Α</w:t>
            </w:r>
          </w:p>
        </w:tc>
        <w:tc>
          <w:tcPr>
            <w:tcW w:w="2801" w:type="dxa"/>
            <w:shd w:val="clear" w:color="auto" w:fill="A6A6A6"/>
            <w:vAlign w:val="center"/>
          </w:tcPr>
          <w:p w:rsidR="0062022A" w:rsidRPr="00EC24FC" w:rsidRDefault="0062022A" w:rsidP="00472EC5">
            <w:pPr>
              <w:pStyle w:val="a3"/>
              <w:rPr>
                <w:rFonts w:cs="Arial"/>
                <w:bCs/>
                <w:sz w:val="22"/>
                <w:szCs w:val="22"/>
              </w:rPr>
            </w:pPr>
            <w:r w:rsidRPr="00EC24FC">
              <w:rPr>
                <w:rFonts w:cs="Arial"/>
                <w:bCs/>
                <w:sz w:val="22"/>
                <w:szCs w:val="22"/>
              </w:rPr>
              <w:t xml:space="preserve">ΕΙΔΟΣ ΥΠΗΡΕΣΙΑΣ </w:t>
            </w:r>
          </w:p>
        </w:tc>
        <w:tc>
          <w:tcPr>
            <w:tcW w:w="977" w:type="dxa"/>
            <w:shd w:val="clear" w:color="auto" w:fill="A6A6A6"/>
            <w:vAlign w:val="center"/>
          </w:tcPr>
          <w:p w:rsidR="0062022A" w:rsidRPr="00EC24FC" w:rsidRDefault="0062022A" w:rsidP="00472EC5">
            <w:pPr>
              <w:pStyle w:val="a3"/>
              <w:rPr>
                <w:rFonts w:cs="Arial"/>
                <w:bCs/>
                <w:sz w:val="22"/>
                <w:szCs w:val="22"/>
              </w:rPr>
            </w:pPr>
            <w:r w:rsidRPr="00EC24FC">
              <w:rPr>
                <w:rFonts w:cs="Arial"/>
                <w:bCs/>
                <w:sz w:val="22"/>
                <w:szCs w:val="22"/>
              </w:rPr>
              <w:t>ΠΟΣΟΤΗΤΑ</w:t>
            </w:r>
          </w:p>
        </w:tc>
        <w:tc>
          <w:tcPr>
            <w:tcW w:w="1149" w:type="dxa"/>
            <w:shd w:val="clear" w:color="auto" w:fill="A6A6A6"/>
            <w:vAlign w:val="center"/>
          </w:tcPr>
          <w:p w:rsidR="0062022A" w:rsidRPr="00EC24FC" w:rsidRDefault="0062022A" w:rsidP="00472EC5">
            <w:pPr>
              <w:pStyle w:val="a3"/>
              <w:rPr>
                <w:rFonts w:cs="Arial"/>
                <w:bCs/>
                <w:sz w:val="22"/>
                <w:szCs w:val="22"/>
              </w:rPr>
            </w:pPr>
            <w:r w:rsidRPr="00EC24FC">
              <w:rPr>
                <w:rFonts w:cs="Arial"/>
                <w:bCs/>
                <w:sz w:val="22"/>
                <w:szCs w:val="22"/>
              </w:rPr>
              <w:t>ΤΙΜΗ ΧΩΡΙΣ ΦΠΑ</w:t>
            </w:r>
          </w:p>
        </w:tc>
        <w:tc>
          <w:tcPr>
            <w:tcW w:w="993" w:type="dxa"/>
            <w:shd w:val="clear" w:color="auto" w:fill="A6A6A6"/>
            <w:vAlign w:val="center"/>
          </w:tcPr>
          <w:p w:rsidR="0062022A" w:rsidRPr="00EC24FC" w:rsidRDefault="0062022A" w:rsidP="00472EC5">
            <w:pPr>
              <w:pStyle w:val="a3"/>
              <w:rPr>
                <w:rFonts w:cs="Arial"/>
                <w:bCs/>
                <w:sz w:val="22"/>
                <w:szCs w:val="22"/>
              </w:rPr>
            </w:pPr>
            <w:r w:rsidRPr="00EC24FC">
              <w:rPr>
                <w:rFonts w:cs="Arial"/>
                <w:bCs/>
                <w:sz w:val="22"/>
                <w:szCs w:val="22"/>
              </w:rPr>
              <w:t>ΚΑΘΑΡΗ ΑΞΙΑ ΧΩΡΙΣ ΦΠΑ</w:t>
            </w:r>
          </w:p>
        </w:tc>
        <w:tc>
          <w:tcPr>
            <w:tcW w:w="708" w:type="dxa"/>
            <w:shd w:val="clear" w:color="auto" w:fill="A6A6A6"/>
            <w:vAlign w:val="center"/>
          </w:tcPr>
          <w:p w:rsidR="0062022A" w:rsidRPr="00EC24FC" w:rsidRDefault="0062022A" w:rsidP="00472EC5">
            <w:pPr>
              <w:pStyle w:val="a3"/>
              <w:rPr>
                <w:rFonts w:cs="Arial"/>
                <w:bCs/>
                <w:sz w:val="22"/>
                <w:szCs w:val="22"/>
              </w:rPr>
            </w:pPr>
            <w:r w:rsidRPr="00EC24FC">
              <w:rPr>
                <w:rFonts w:cs="Arial"/>
                <w:bCs/>
                <w:sz w:val="22"/>
                <w:szCs w:val="22"/>
              </w:rPr>
              <w:t>ΦΠΑ</w:t>
            </w:r>
          </w:p>
          <w:p w:rsidR="0062022A" w:rsidRPr="00EC24FC" w:rsidRDefault="0062022A" w:rsidP="00472EC5">
            <w:pPr>
              <w:pStyle w:val="a3"/>
              <w:rPr>
                <w:rFonts w:cs="Arial"/>
                <w:bCs/>
                <w:sz w:val="22"/>
                <w:szCs w:val="22"/>
              </w:rPr>
            </w:pPr>
          </w:p>
        </w:tc>
        <w:tc>
          <w:tcPr>
            <w:tcW w:w="1261" w:type="dxa"/>
            <w:shd w:val="clear" w:color="auto" w:fill="A6A6A6"/>
            <w:vAlign w:val="center"/>
          </w:tcPr>
          <w:p w:rsidR="0062022A" w:rsidRPr="00EC24FC" w:rsidRDefault="0062022A" w:rsidP="00472EC5">
            <w:pPr>
              <w:pStyle w:val="a3"/>
              <w:rPr>
                <w:rFonts w:cs="Arial"/>
                <w:bCs/>
                <w:sz w:val="22"/>
                <w:szCs w:val="22"/>
              </w:rPr>
            </w:pPr>
            <w:r w:rsidRPr="00EC24FC">
              <w:rPr>
                <w:rFonts w:cs="Arial"/>
                <w:bCs/>
                <w:sz w:val="22"/>
                <w:szCs w:val="22"/>
              </w:rPr>
              <w:t>ΤΕΛΙΚΗ ΤΙΜΗ ΣΥΜΠΛ. ΦΠΑ</w:t>
            </w:r>
          </w:p>
          <w:p w:rsidR="0062022A" w:rsidRPr="00EC24FC" w:rsidRDefault="0062022A" w:rsidP="00472EC5">
            <w:pPr>
              <w:pStyle w:val="a3"/>
              <w:rPr>
                <w:rFonts w:cs="Arial"/>
                <w:bCs/>
                <w:sz w:val="22"/>
                <w:szCs w:val="22"/>
              </w:rPr>
            </w:pPr>
          </w:p>
        </w:tc>
      </w:tr>
      <w:tr w:rsidR="0062022A" w:rsidRPr="001474FC" w:rsidTr="0062022A">
        <w:trPr>
          <w:trHeight w:val="4589"/>
          <w:jc w:val="center"/>
        </w:trPr>
        <w:tc>
          <w:tcPr>
            <w:tcW w:w="447" w:type="dxa"/>
            <w:tcBorders>
              <w:bottom w:val="single" w:sz="4" w:space="0" w:color="auto"/>
            </w:tcBorders>
          </w:tcPr>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lang w:val="en-US"/>
              </w:rPr>
            </w:pPr>
            <w:r w:rsidRPr="00EC24FC">
              <w:rPr>
                <w:rFonts w:cs="Arial"/>
                <w:bCs/>
                <w:sz w:val="22"/>
                <w:szCs w:val="22"/>
                <w:lang w:val="en-US"/>
              </w:rPr>
              <w:t>1</w:t>
            </w: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p w:rsidR="0062022A" w:rsidRPr="00EC24FC" w:rsidRDefault="0062022A" w:rsidP="00472EC5">
            <w:pPr>
              <w:pStyle w:val="a3"/>
              <w:rPr>
                <w:rFonts w:cs="Arial"/>
                <w:bCs/>
                <w:sz w:val="22"/>
                <w:szCs w:val="22"/>
              </w:rPr>
            </w:pPr>
          </w:p>
        </w:tc>
        <w:tc>
          <w:tcPr>
            <w:tcW w:w="2801" w:type="dxa"/>
            <w:tcBorders>
              <w:bottom w:val="single" w:sz="4" w:space="0" w:color="auto"/>
            </w:tcBorders>
          </w:tcPr>
          <w:p w:rsidR="0062022A" w:rsidRPr="00EC24FC" w:rsidRDefault="0062022A" w:rsidP="00472EC5">
            <w:pPr>
              <w:pStyle w:val="a3"/>
              <w:rPr>
                <w:rFonts w:cs="Arial"/>
                <w:bCs/>
                <w:sz w:val="22"/>
                <w:szCs w:val="22"/>
              </w:rPr>
            </w:pPr>
            <w:r w:rsidRPr="00EC24FC">
              <w:rPr>
                <w:rFonts w:cs="Arial"/>
                <w:bCs/>
                <w:sz w:val="22"/>
                <w:szCs w:val="22"/>
              </w:rPr>
              <w:t>Παροχή υπηρεσιών για την Εναρμόνιση του Γ.Ν.Α. «Η ΕΛΠΙΣ» με το Νέο Λογιστικό Πλαίσιο της Γενικής Κυβέρνησης, όπως προβλέπεται από το Π.Δ. 54/2018», με την αναβάθμιση του Λογισμικού ΑΣΚΛΗΠΙΟΣ</w:t>
            </w:r>
            <w:r w:rsidRPr="00EC24FC">
              <w:rPr>
                <w:rFonts w:cs="Arial"/>
                <w:bCs/>
                <w:sz w:val="22"/>
                <w:szCs w:val="22"/>
                <w:vertAlign w:val="superscript"/>
              </w:rPr>
              <w:t xml:space="preserve">ΤΜ </w:t>
            </w:r>
            <w:r w:rsidRPr="00EC24FC">
              <w:rPr>
                <w:rFonts w:cs="Arial"/>
                <w:bCs/>
                <w:sz w:val="22"/>
                <w:szCs w:val="22"/>
              </w:rPr>
              <w:t xml:space="preserve">- FINANCE του Ολοκληρωμένου Πληροφοριακού Συστήματος του Νοσοκομείου (υλοποίηση – μετάπτωση – παραμετροποίηση – </w:t>
            </w:r>
            <w:proofErr w:type="spellStart"/>
            <w:r w:rsidRPr="00EC24FC">
              <w:rPr>
                <w:rFonts w:cs="Arial"/>
                <w:bCs/>
                <w:sz w:val="22"/>
                <w:szCs w:val="22"/>
              </w:rPr>
              <w:t>διαλειτουργικότητα</w:t>
            </w:r>
            <w:proofErr w:type="spellEnd"/>
            <w:r w:rsidRPr="00EC24FC">
              <w:rPr>
                <w:rFonts w:cs="Arial"/>
                <w:bCs/>
                <w:sz w:val="22"/>
                <w:szCs w:val="22"/>
              </w:rPr>
              <w:t xml:space="preserve"> με τα υπάρχοντα λοιπά υποσυστήματα)</w:t>
            </w:r>
          </w:p>
        </w:tc>
        <w:tc>
          <w:tcPr>
            <w:tcW w:w="977" w:type="dxa"/>
            <w:tcBorders>
              <w:bottom w:val="single" w:sz="4" w:space="0" w:color="auto"/>
            </w:tcBorders>
          </w:tcPr>
          <w:p w:rsidR="0062022A" w:rsidRPr="00EC24FC" w:rsidRDefault="0062022A" w:rsidP="00472EC5">
            <w:pPr>
              <w:pStyle w:val="a3"/>
              <w:rPr>
                <w:rFonts w:cs="Arial"/>
                <w:bCs/>
                <w:sz w:val="22"/>
                <w:szCs w:val="22"/>
              </w:rPr>
            </w:pPr>
          </w:p>
        </w:tc>
        <w:tc>
          <w:tcPr>
            <w:tcW w:w="1149" w:type="dxa"/>
            <w:tcBorders>
              <w:bottom w:val="single" w:sz="4" w:space="0" w:color="auto"/>
            </w:tcBorders>
          </w:tcPr>
          <w:p w:rsidR="0062022A" w:rsidRPr="00EC24FC" w:rsidRDefault="0062022A" w:rsidP="00472EC5">
            <w:pPr>
              <w:pStyle w:val="a3"/>
              <w:rPr>
                <w:rFonts w:cs="Arial"/>
                <w:bCs/>
                <w:sz w:val="22"/>
                <w:szCs w:val="22"/>
              </w:rPr>
            </w:pPr>
          </w:p>
        </w:tc>
        <w:tc>
          <w:tcPr>
            <w:tcW w:w="993" w:type="dxa"/>
            <w:tcBorders>
              <w:bottom w:val="single" w:sz="4" w:space="0" w:color="auto"/>
            </w:tcBorders>
          </w:tcPr>
          <w:p w:rsidR="0062022A" w:rsidRPr="00EC24FC" w:rsidRDefault="0062022A" w:rsidP="00472EC5">
            <w:pPr>
              <w:pStyle w:val="a3"/>
              <w:rPr>
                <w:rFonts w:cs="Arial"/>
                <w:bCs/>
                <w:sz w:val="22"/>
                <w:szCs w:val="22"/>
              </w:rPr>
            </w:pPr>
          </w:p>
        </w:tc>
        <w:tc>
          <w:tcPr>
            <w:tcW w:w="708" w:type="dxa"/>
            <w:tcBorders>
              <w:bottom w:val="single" w:sz="4" w:space="0" w:color="auto"/>
            </w:tcBorders>
          </w:tcPr>
          <w:p w:rsidR="0062022A" w:rsidRPr="00EC24FC" w:rsidRDefault="0062022A" w:rsidP="00472EC5">
            <w:pPr>
              <w:pStyle w:val="a3"/>
              <w:rPr>
                <w:rFonts w:cs="Arial"/>
                <w:bCs/>
                <w:sz w:val="22"/>
                <w:szCs w:val="22"/>
              </w:rPr>
            </w:pPr>
          </w:p>
        </w:tc>
        <w:tc>
          <w:tcPr>
            <w:tcW w:w="1261" w:type="dxa"/>
            <w:tcBorders>
              <w:bottom w:val="single" w:sz="4" w:space="0" w:color="auto"/>
            </w:tcBorders>
          </w:tcPr>
          <w:p w:rsidR="0062022A" w:rsidRPr="00EC24FC" w:rsidRDefault="0062022A" w:rsidP="00472EC5">
            <w:pPr>
              <w:pStyle w:val="a3"/>
              <w:rPr>
                <w:rFonts w:cs="Arial"/>
                <w:bCs/>
                <w:sz w:val="22"/>
                <w:szCs w:val="22"/>
              </w:rPr>
            </w:pPr>
          </w:p>
        </w:tc>
      </w:tr>
      <w:tr w:rsidR="0062022A" w:rsidRPr="001474FC" w:rsidTr="0062022A">
        <w:trPr>
          <w:trHeight w:val="2694"/>
          <w:jc w:val="center"/>
        </w:trPr>
        <w:tc>
          <w:tcPr>
            <w:tcW w:w="447" w:type="dxa"/>
            <w:tcBorders>
              <w:top w:val="single" w:sz="4" w:space="0" w:color="auto"/>
            </w:tcBorders>
          </w:tcPr>
          <w:p w:rsidR="0062022A" w:rsidRPr="00EC24FC" w:rsidRDefault="0062022A" w:rsidP="00472EC5">
            <w:pPr>
              <w:pStyle w:val="a3"/>
              <w:rPr>
                <w:rFonts w:cs="Arial"/>
                <w:bCs/>
                <w:sz w:val="22"/>
                <w:szCs w:val="22"/>
              </w:rPr>
            </w:pPr>
          </w:p>
          <w:p w:rsidR="0062022A" w:rsidRPr="00DB6107" w:rsidRDefault="0062022A" w:rsidP="00472EC5">
            <w:pPr>
              <w:pStyle w:val="a3"/>
              <w:rPr>
                <w:rFonts w:cs="Arial"/>
                <w:bCs/>
                <w:sz w:val="22"/>
                <w:szCs w:val="22"/>
              </w:rPr>
            </w:pPr>
          </w:p>
          <w:p w:rsidR="0062022A" w:rsidRPr="00DB6107" w:rsidRDefault="0062022A" w:rsidP="00472EC5">
            <w:pPr>
              <w:pStyle w:val="a3"/>
              <w:rPr>
                <w:rFonts w:cs="Arial"/>
                <w:bCs/>
                <w:sz w:val="22"/>
                <w:szCs w:val="22"/>
              </w:rPr>
            </w:pPr>
          </w:p>
          <w:p w:rsidR="0062022A" w:rsidRPr="00DB6107" w:rsidRDefault="0062022A" w:rsidP="00472EC5">
            <w:pPr>
              <w:pStyle w:val="a3"/>
              <w:rPr>
                <w:rFonts w:cs="Arial"/>
                <w:bCs/>
                <w:sz w:val="22"/>
                <w:szCs w:val="22"/>
              </w:rPr>
            </w:pPr>
          </w:p>
          <w:p w:rsidR="0062022A" w:rsidRPr="00EC24FC" w:rsidRDefault="0062022A" w:rsidP="00472EC5">
            <w:pPr>
              <w:pStyle w:val="a3"/>
              <w:rPr>
                <w:rFonts w:cs="Arial"/>
                <w:bCs/>
                <w:sz w:val="22"/>
                <w:szCs w:val="22"/>
                <w:lang w:val="en-US"/>
              </w:rPr>
            </w:pPr>
            <w:r w:rsidRPr="00EC24FC">
              <w:rPr>
                <w:rFonts w:cs="Arial"/>
                <w:bCs/>
                <w:sz w:val="22"/>
                <w:szCs w:val="22"/>
                <w:lang w:val="en-US"/>
              </w:rPr>
              <w:t>2</w:t>
            </w:r>
          </w:p>
          <w:p w:rsidR="0062022A" w:rsidRPr="00EC24FC" w:rsidRDefault="0062022A" w:rsidP="00472EC5">
            <w:pPr>
              <w:pStyle w:val="a3"/>
              <w:rPr>
                <w:rFonts w:cs="Arial"/>
                <w:bCs/>
                <w:sz w:val="22"/>
                <w:szCs w:val="22"/>
                <w:lang w:val="en-US"/>
              </w:rPr>
            </w:pPr>
          </w:p>
          <w:p w:rsidR="0062022A" w:rsidRPr="00EC24FC" w:rsidRDefault="0062022A" w:rsidP="00472EC5">
            <w:pPr>
              <w:pStyle w:val="a3"/>
              <w:rPr>
                <w:rFonts w:cs="Arial"/>
                <w:bCs/>
                <w:sz w:val="22"/>
                <w:szCs w:val="22"/>
                <w:lang w:val="en-US"/>
              </w:rPr>
            </w:pPr>
          </w:p>
          <w:p w:rsidR="0062022A" w:rsidRPr="00EC24FC" w:rsidRDefault="0062022A" w:rsidP="00472EC5">
            <w:pPr>
              <w:pStyle w:val="a3"/>
              <w:rPr>
                <w:rFonts w:cs="Arial"/>
                <w:bCs/>
                <w:sz w:val="22"/>
                <w:szCs w:val="22"/>
                <w:lang w:val="en-US"/>
              </w:rPr>
            </w:pPr>
          </w:p>
          <w:p w:rsidR="0062022A" w:rsidRPr="00EC24FC" w:rsidRDefault="0062022A" w:rsidP="00472EC5">
            <w:pPr>
              <w:pStyle w:val="a3"/>
              <w:rPr>
                <w:rFonts w:cs="Arial"/>
                <w:bCs/>
                <w:sz w:val="22"/>
                <w:szCs w:val="22"/>
                <w:lang w:val="en-US"/>
              </w:rPr>
            </w:pPr>
          </w:p>
          <w:p w:rsidR="0062022A" w:rsidRPr="00EC24FC" w:rsidRDefault="0062022A" w:rsidP="00472EC5">
            <w:pPr>
              <w:pStyle w:val="a3"/>
              <w:rPr>
                <w:rFonts w:cs="Arial"/>
                <w:bCs/>
                <w:sz w:val="22"/>
                <w:szCs w:val="22"/>
                <w:lang w:val="en-US"/>
              </w:rPr>
            </w:pPr>
          </w:p>
        </w:tc>
        <w:tc>
          <w:tcPr>
            <w:tcW w:w="2801" w:type="dxa"/>
            <w:tcBorders>
              <w:top w:val="single" w:sz="4" w:space="0" w:color="auto"/>
            </w:tcBorders>
          </w:tcPr>
          <w:p w:rsidR="0062022A" w:rsidRPr="00DB6107" w:rsidRDefault="0062022A" w:rsidP="00472EC5">
            <w:pPr>
              <w:pStyle w:val="a3"/>
              <w:rPr>
                <w:rFonts w:cs="Arial"/>
                <w:bCs/>
                <w:sz w:val="22"/>
                <w:szCs w:val="22"/>
              </w:rPr>
            </w:pPr>
          </w:p>
          <w:p w:rsidR="0062022A" w:rsidRPr="00DB6107" w:rsidRDefault="0062022A" w:rsidP="00472EC5">
            <w:pPr>
              <w:pStyle w:val="a3"/>
              <w:rPr>
                <w:rFonts w:cs="Arial"/>
                <w:bCs/>
                <w:sz w:val="22"/>
                <w:szCs w:val="22"/>
              </w:rPr>
            </w:pPr>
          </w:p>
          <w:p w:rsidR="0062022A" w:rsidRPr="00DB6107" w:rsidRDefault="0062022A" w:rsidP="00472EC5">
            <w:pPr>
              <w:pStyle w:val="a3"/>
              <w:rPr>
                <w:rFonts w:cs="Arial"/>
                <w:bCs/>
                <w:sz w:val="22"/>
                <w:szCs w:val="22"/>
              </w:rPr>
            </w:pPr>
          </w:p>
          <w:p w:rsidR="0062022A" w:rsidRPr="00EC24FC" w:rsidRDefault="0062022A" w:rsidP="00472EC5">
            <w:pPr>
              <w:pStyle w:val="a3"/>
              <w:rPr>
                <w:rFonts w:cs="Arial"/>
                <w:bCs/>
                <w:sz w:val="22"/>
                <w:szCs w:val="22"/>
              </w:rPr>
            </w:pPr>
            <w:r w:rsidRPr="00EC24FC">
              <w:rPr>
                <w:rFonts w:cs="Arial"/>
                <w:bCs/>
                <w:sz w:val="22"/>
                <w:szCs w:val="22"/>
              </w:rPr>
              <w:t>Παροχή Υπηρεσιών Εκπαίδευσης και Υποστήριξης</w:t>
            </w:r>
          </w:p>
        </w:tc>
        <w:tc>
          <w:tcPr>
            <w:tcW w:w="977" w:type="dxa"/>
            <w:tcBorders>
              <w:top w:val="single" w:sz="4" w:space="0" w:color="auto"/>
            </w:tcBorders>
          </w:tcPr>
          <w:p w:rsidR="0062022A" w:rsidRPr="00EC24FC" w:rsidRDefault="0062022A" w:rsidP="00472EC5">
            <w:pPr>
              <w:pStyle w:val="a3"/>
              <w:rPr>
                <w:rFonts w:cs="Arial"/>
                <w:bCs/>
                <w:sz w:val="22"/>
                <w:szCs w:val="22"/>
              </w:rPr>
            </w:pPr>
          </w:p>
        </w:tc>
        <w:tc>
          <w:tcPr>
            <w:tcW w:w="1149" w:type="dxa"/>
            <w:tcBorders>
              <w:top w:val="single" w:sz="4" w:space="0" w:color="auto"/>
            </w:tcBorders>
          </w:tcPr>
          <w:p w:rsidR="0062022A" w:rsidRPr="00EC24FC" w:rsidRDefault="0062022A" w:rsidP="00472EC5">
            <w:pPr>
              <w:pStyle w:val="a3"/>
              <w:rPr>
                <w:rFonts w:cs="Arial"/>
                <w:bCs/>
                <w:sz w:val="22"/>
                <w:szCs w:val="22"/>
              </w:rPr>
            </w:pPr>
          </w:p>
        </w:tc>
        <w:tc>
          <w:tcPr>
            <w:tcW w:w="993" w:type="dxa"/>
            <w:tcBorders>
              <w:top w:val="single" w:sz="4" w:space="0" w:color="auto"/>
            </w:tcBorders>
          </w:tcPr>
          <w:p w:rsidR="0062022A" w:rsidRPr="00EC24FC" w:rsidRDefault="0062022A" w:rsidP="00472EC5">
            <w:pPr>
              <w:pStyle w:val="a3"/>
              <w:rPr>
                <w:rFonts w:cs="Arial"/>
                <w:bCs/>
                <w:sz w:val="22"/>
                <w:szCs w:val="22"/>
              </w:rPr>
            </w:pPr>
          </w:p>
        </w:tc>
        <w:tc>
          <w:tcPr>
            <w:tcW w:w="708" w:type="dxa"/>
            <w:tcBorders>
              <w:top w:val="single" w:sz="4" w:space="0" w:color="auto"/>
            </w:tcBorders>
          </w:tcPr>
          <w:p w:rsidR="0062022A" w:rsidRPr="00EC24FC" w:rsidRDefault="0062022A" w:rsidP="00472EC5">
            <w:pPr>
              <w:pStyle w:val="a3"/>
              <w:rPr>
                <w:rFonts w:cs="Arial"/>
                <w:bCs/>
                <w:sz w:val="22"/>
                <w:szCs w:val="22"/>
              </w:rPr>
            </w:pPr>
          </w:p>
        </w:tc>
        <w:tc>
          <w:tcPr>
            <w:tcW w:w="1261" w:type="dxa"/>
            <w:tcBorders>
              <w:top w:val="single" w:sz="4" w:space="0" w:color="auto"/>
            </w:tcBorders>
          </w:tcPr>
          <w:p w:rsidR="0062022A" w:rsidRPr="00EC24FC" w:rsidRDefault="0062022A" w:rsidP="00472EC5">
            <w:pPr>
              <w:pStyle w:val="a3"/>
              <w:rPr>
                <w:rFonts w:cs="Arial"/>
                <w:bCs/>
                <w:sz w:val="22"/>
                <w:szCs w:val="22"/>
              </w:rPr>
            </w:pPr>
          </w:p>
        </w:tc>
      </w:tr>
    </w:tbl>
    <w:p w:rsidR="00472EC5" w:rsidRPr="001474FC" w:rsidRDefault="00472EC5" w:rsidP="00472EC5">
      <w:pPr>
        <w:pStyle w:val="a3"/>
        <w:rPr>
          <w:rFonts w:cs="Arial"/>
          <w:b/>
          <w:bCs/>
          <w:sz w:val="22"/>
          <w:szCs w:val="22"/>
          <w:highlight w:val="yellow"/>
          <w:u w:val="single"/>
        </w:rPr>
      </w:pPr>
      <w:r w:rsidRPr="001474FC">
        <w:rPr>
          <w:rFonts w:cs="Arial"/>
          <w:b/>
          <w:bCs/>
          <w:sz w:val="22"/>
          <w:szCs w:val="22"/>
          <w:highlight w:val="yellow"/>
          <w:u w:val="single"/>
        </w:rPr>
        <w:br w:type="page"/>
      </w:r>
    </w:p>
    <w:p w:rsidR="00472EC5" w:rsidRPr="00EC24FC" w:rsidRDefault="00472EC5" w:rsidP="00896627">
      <w:pPr>
        <w:pStyle w:val="a3"/>
        <w:jc w:val="center"/>
        <w:rPr>
          <w:rFonts w:cs="Arial"/>
          <w:b/>
          <w:bCs/>
          <w:sz w:val="22"/>
          <w:szCs w:val="22"/>
          <w:u w:val="single"/>
        </w:rPr>
      </w:pPr>
      <w:r w:rsidRPr="00EC24FC">
        <w:rPr>
          <w:rFonts w:cs="Arial"/>
          <w:b/>
          <w:bCs/>
          <w:sz w:val="22"/>
          <w:szCs w:val="22"/>
          <w:u w:val="single"/>
        </w:rPr>
        <w:lastRenderedPageBreak/>
        <w:t>ΥΠΟΔΕΙΓΜΑ ΥΠΕΥΘΥΝΗΣ ΔΗΛΩΣΗΣ</w:t>
      </w:r>
    </w:p>
    <w:p w:rsidR="00472EC5" w:rsidRPr="00EC24FC" w:rsidRDefault="00472EC5" w:rsidP="00896627">
      <w:pPr>
        <w:pStyle w:val="a3"/>
        <w:jc w:val="center"/>
        <w:rPr>
          <w:rFonts w:cs="Arial"/>
          <w:b/>
          <w:sz w:val="22"/>
          <w:szCs w:val="22"/>
        </w:rPr>
      </w:pPr>
      <w:r w:rsidRPr="00EC24FC">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EC24FC" w:rsidRDefault="00472EC5" w:rsidP="00896627">
      <w:pPr>
        <w:pStyle w:val="a3"/>
        <w:jc w:val="center"/>
        <w:rPr>
          <w:rFonts w:cs="Arial"/>
          <w:b/>
          <w:sz w:val="22"/>
          <w:szCs w:val="22"/>
        </w:rPr>
      </w:pPr>
      <w:r w:rsidRPr="00EC24FC">
        <w:rPr>
          <w:rFonts w:cs="Arial"/>
          <w:b/>
          <w:sz w:val="22"/>
          <w:szCs w:val="22"/>
        </w:rPr>
        <w:t>ΥΠΕΥΘΥΝΗ ΔΗΛΩΣΗ</w:t>
      </w:r>
    </w:p>
    <w:p w:rsidR="00472EC5" w:rsidRPr="00EC24FC" w:rsidRDefault="00472EC5" w:rsidP="00896627">
      <w:pPr>
        <w:pStyle w:val="a3"/>
        <w:jc w:val="center"/>
        <w:rPr>
          <w:rFonts w:cs="Arial"/>
          <w:b/>
          <w:sz w:val="22"/>
          <w:szCs w:val="22"/>
        </w:rPr>
      </w:pPr>
      <w:r w:rsidRPr="00EC24FC">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EC24FC" w:rsidTr="00472EC5">
        <w:tc>
          <w:tcPr>
            <w:tcW w:w="9708" w:type="dxa"/>
            <w:shd w:val="clear" w:color="auto" w:fill="auto"/>
          </w:tcPr>
          <w:p w:rsidR="00472EC5" w:rsidRPr="00EC24FC" w:rsidRDefault="00472EC5" w:rsidP="00896627">
            <w:pPr>
              <w:pStyle w:val="a3"/>
              <w:rPr>
                <w:rFonts w:cs="Arial"/>
                <w:sz w:val="22"/>
                <w:szCs w:val="22"/>
              </w:rPr>
            </w:pPr>
            <w:r w:rsidRPr="00EC24FC">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EC24FC"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EC24FC" w:rsidTr="00472EC5">
        <w:trPr>
          <w:gridAfter w:val="1"/>
          <w:wAfter w:w="200" w:type="dxa"/>
          <w:cantSplit/>
          <w:trHeight w:val="415"/>
        </w:trPr>
        <w:tc>
          <w:tcPr>
            <w:tcW w:w="1260" w:type="dxa"/>
          </w:tcPr>
          <w:p w:rsidR="00472EC5" w:rsidRPr="00EC24FC" w:rsidRDefault="00472EC5" w:rsidP="00896627">
            <w:pPr>
              <w:pStyle w:val="a3"/>
              <w:rPr>
                <w:rFonts w:cs="Arial"/>
                <w:sz w:val="22"/>
                <w:szCs w:val="22"/>
              </w:rPr>
            </w:pPr>
            <w:r w:rsidRPr="00EC24FC">
              <w:rPr>
                <w:rFonts w:cs="Arial"/>
                <w:sz w:val="22"/>
                <w:szCs w:val="22"/>
              </w:rPr>
              <w:t>ΠΡΟΣ</w:t>
            </w:r>
            <w:r w:rsidRPr="00EC24FC">
              <w:rPr>
                <w:rFonts w:cs="Arial"/>
                <w:sz w:val="22"/>
                <w:szCs w:val="22"/>
                <w:vertAlign w:val="superscript"/>
              </w:rPr>
              <w:t>(1)</w:t>
            </w:r>
            <w:r w:rsidRPr="00EC24FC">
              <w:rPr>
                <w:rFonts w:cs="Arial"/>
                <w:sz w:val="22"/>
                <w:szCs w:val="22"/>
              </w:rPr>
              <w:t>:</w:t>
            </w:r>
          </w:p>
        </w:tc>
        <w:tc>
          <w:tcPr>
            <w:tcW w:w="8340" w:type="dxa"/>
            <w:gridSpan w:val="14"/>
          </w:tcPr>
          <w:p w:rsidR="00472EC5" w:rsidRPr="00EC24FC" w:rsidRDefault="00472EC5" w:rsidP="00896627">
            <w:pPr>
              <w:pStyle w:val="a3"/>
              <w:rPr>
                <w:rFonts w:cs="Arial"/>
                <w:sz w:val="22"/>
                <w:szCs w:val="22"/>
              </w:rPr>
            </w:pPr>
            <w:r w:rsidRPr="00EC24FC">
              <w:rPr>
                <w:rFonts w:cs="Arial"/>
                <w:sz w:val="22"/>
                <w:szCs w:val="22"/>
              </w:rPr>
              <w:t>ΓΕΝΙΚΟ ΝΟΣΟΚΟΜΕΙΟ ΑΘΗΝΩΝ «Η ΕΛΠΙΣ»</w:t>
            </w:r>
          </w:p>
        </w:tc>
      </w:tr>
      <w:tr w:rsidR="00472EC5" w:rsidRPr="00EC24FC" w:rsidTr="00472EC5">
        <w:trPr>
          <w:gridAfter w:val="1"/>
          <w:wAfter w:w="200" w:type="dxa"/>
          <w:cantSplit/>
          <w:trHeight w:val="415"/>
        </w:trPr>
        <w:tc>
          <w:tcPr>
            <w:tcW w:w="1260" w:type="dxa"/>
          </w:tcPr>
          <w:p w:rsidR="00472EC5" w:rsidRPr="00EC24FC" w:rsidRDefault="00472EC5" w:rsidP="00896627">
            <w:pPr>
              <w:pStyle w:val="a3"/>
              <w:rPr>
                <w:rFonts w:cs="Arial"/>
                <w:sz w:val="22"/>
                <w:szCs w:val="22"/>
              </w:rPr>
            </w:pPr>
            <w:r w:rsidRPr="00EC24FC">
              <w:rPr>
                <w:rFonts w:cs="Arial"/>
                <w:sz w:val="22"/>
                <w:szCs w:val="22"/>
              </w:rPr>
              <w:t>Ο – Η Όνομα:</w:t>
            </w:r>
          </w:p>
        </w:tc>
        <w:tc>
          <w:tcPr>
            <w:tcW w:w="3749" w:type="dxa"/>
            <w:gridSpan w:val="5"/>
          </w:tcPr>
          <w:p w:rsidR="00472EC5" w:rsidRPr="00EC24FC" w:rsidRDefault="00472EC5" w:rsidP="00896627">
            <w:pPr>
              <w:pStyle w:val="a3"/>
              <w:rPr>
                <w:rFonts w:cs="Arial"/>
                <w:sz w:val="22"/>
                <w:szCs w:val="22"/>
              </w:rPr>
            </w:pPr>
          </w:p>
        </w:tc>
        <w:tc>
          <w:tcPr>
            <w:tcW w:w="1080" w:type="dxa"/>
            <w:gridSpan w:val="3"/>
          </w:tcPr>
          <w:p w:rsidR="00472EC5" w:rsidRPr="00EC24FC" w:rsidRDefault="00472EC5" w:rsidP="00896627">
            <w:pPr>
              <w:pStyle w:val="a3"/>
              <w:rPr>
                <w:rFonts w:cs="Arial"/>
                <w:sz w:val="22"/>
                <w:szCs w:val="22"/>
              </w:rPr>
            </w:pPr>
            <w:r w:rsidRPr="00EC24FC">
              <w:rPr>
                <w:rFonts w:cs="Arial"/>
                <w:sz w:val="22"/>
                <w:szCs w:val="22"/>
              </w:rPr>
              <w:t>Επώνυμο:</w:t>
            </w:r>
          </w:p>
        </w:tc>
        <w:tc>
          <w:tcPr>
            <w:tcW w:w="3511" w:type="dxa"/>
            <w:gridSpan w:val="6"/>
          </w:tcPr>
          <w:p w:rsidR="00472EC5" w:rsidRPr="00EC24FC" w:rsidRDefault="00472EC5" w:rsidP="00896627">
            <w:pPr>
              <w:pStyle w:val="a3"/>
              <w:rPr>
                <w:rFonts w:cs="Arial"/>
                <w:sz w:val="22"/>
                <w:szCs w:val="22"/>
              </w:rPr>
            </w:pPr>
          </w:p>
        </w:tc>
      </w:tr>
      <w:tr w:rsidR="00472EC5" w:rsidRPr="00EC24FC" w:rsidTr="00472EC5">
        <w:trPr>
          <w:gridAfter w:val="1"/>
          <w:wAfter w:w="200" w:type="dxa"/>
          <w:cantSplit/>
          <w:trHeight w:val="99"/>
        </w:trPr>
        <w:tc>
          <w:tcPr>
            <w:tcW w:w="2340" w:type="dxa"/>
            <w:gridSpan w:val="4"/>
          </w:tcPr>
          <w:p w:rsidR="00472EC5" w:rsidRPr="00EC24FC" w:rsidRDefault="00472EC5" w:rsidP="00896627">
            <w:pPr>
              <w:pStyle w:val="a3"/>
              <w:rPr>
                <w:rFonts w:cs="Arial"/>
                <w:sz w:val="22"/>
                <w:szCs w:val="22"/>
              </w:rPr>
            </w:pPr>
            <w:r w:rsidRPr="00EC24FC">
              <w:rPr>
                <w:rFonts w:cs="Arial"/>
                <w:sz w:val="22"/>
                <w:szCs w:val="22"/>
              </w:rPr>
              <w:t xml:space="preserve">Όνομα και Επώνυμο Πατέρα: </w:t>
            </w:r>
          </w:p>
        </w:tc>
        <w:tc>
          <w:tcPr>
            <w:tcW w:w="7260" w:type="dxa"/>
            <w:gridSpan w:val="11"/>
          </w:tcPr>
          <w:p w:rsidR="00472EC5" w:rsidRPr="00EC24FC" w:rsidRDefault="00472EC5" w:rsidP="00896627">
            <w:pPr>
              <w:pStyle w:val="a3"/>
              <w:rPr>
                <w:rFonts w:cs="Arial"/>
                <w:sz w:val="22"/>
                <w:szCs w:val="22"/>
              </w:rPr>
            </w:pPr>
          </w:p>
        </w:tc>
      </w:tr>
      <w:tr w:rsidR="00472EC5" w:rsidRPr="00EC24FC" w:rsidTr="00472EC5">
        <w:trPr>
          <w:gridAfter w:val="1"/>
          <w:wAfter w:w="200" w:type="dxa"/>
          <w:cantSplit/>
          <w:trHeight w:val="99"/>
        </w:trPr>
        <w:tc>
          <w:tcPr>
            <w:tcW w:w="2340" w:type="dxa"/>
            <w:gridSpan w:val="4"/>
          </w:tcPr>
          <w:p w:rsidR="00472EC5" w:rsidRPr="00EC24FC" w:rsidRDefault="00472EC5" w:rsidP="00896627">
            <w:pPr>
              <w:pStyle w:val="a3"/>
              <w:rPr>
                <w:rFonts w:cs="Arial"/>
                <w:sz w:val="22"/>
                <w:szCs w:val="22"/>
              </w:rPr>
            </w:pPr>
            <w:r w:rsidRPr="00EC24FC">
              <w:rPr>
                <w:rFonts w:cs="Arial"/>
                <w:sz w:val="22"/>
                <w:szCs w:val="22"/>
              </w:rPr>
              <w:t>Όνομα και Επώνυμο Μητέρας:</w:t>
            </w:r>
          </w:p>
        </w:tc>
        <w:tc>
          <w:tcPr>
            <w:tcW w:w="7260" w:type="dxa"/>
            <w:gridSpan w:val="11"/>
          </w:tcPr>
          <w:p w:rsidR="00472EC5" w:rsidRPr="00EC24FC" w:rsidRDefault="00472EC5" w:rsidP="00896627">
            <w:pPr>
              <w:pStyle w:val="a3"/>
              <w:rPr>
                <w:rFonts w:cs="Arial"/>
                <w:sz w:val="22"/>
                <w:szCs w:val="22"/>
              </w:rPr>
            </w:pPr>
          </w:p>
        </w:tc>
      </w:tr>
      <w:tr w:rsidR="00472EC5" w:rsidRPr="00EC24FC" w:rsidTr="00472EC5">
        <w:trPr>
          <w:gridAfter w:val="1"/>
          <w:wAfter w:w="200" w:type="dxa"/>
          <w:cantSplit/>
        </w:trPr>
        <w:tc>
          <w:tcPr>
            <w:tcW w:w="2340" w:type="dxa"/>
            <w:gridSpan w:val="4"/>
          </w:tcPr>
          <w:p w:rsidR="00472EC5" w:rsidRPr="00EC24FC" w:rsidRDefault="00472EC5" w:rsidP="00896627">
            <w:pPr>
              <w:pStyle w:val="a3"/>
              <w:rPr>
                <w:rFonts w:cs="Arial"/>
                <w:sz w:val="22"/>
                <w:szCs w:val="22"/>
              </w:rPr>
            </w:pPr>
            <w:r w:rsidRPr="00EC24FC">
              <w:rPr>
                <w:rFonts w:cs="Arial"/>
                <w:sz w:val="22"/>
                <w:szCs w:val="22"/>
              </w:rPr>
              <w:t>Ημερομηνία γέννησης</w:t>
            </w:r>
            <w:r w:rsidRPr="00EC24FC">
              <w:rPr>
                <w:rFonts w:cs="Arial"/>
                <w:sz w:val="22"/>
                <w:szCs w:val="22"/>
                <w:vertAlign w:val="superscript"/>
              </w:rPr>
              <w:t>(2)</w:t>
            </w:r>
            <w:r w:rsidRPr="00EC24FC">
              <w:rPr>
                <w:rFonts w:cs="Arial"/>
                <w:sz w:val="22"/>
                <w:szCs w:val="22"/>
              </w:rPr>
              <w:t xml:space="preserve">: </w:t>
            </w:r>
          </w:p>
        </w:tc>
        <w:tc>
          <w:tcPr>
            <w:tcW w:w="7260" w:type="dxa"/>
            <w:gridSpan w:val="11"/>
          </w:tcPr>
          <w:p w:rsidR="00472EC5" w:rsidRPr="00EC24FC" w:rsidRDefault="00472EC5" w:rsidP="00896627">
            <w:pPr>
              <w:pStyle w:val="a3"/>
              <w:rPr>
                <w:rFonts w:cs="Arial"/>
                <w:sz w:val="22"/>
                <w:szCs w:val="22"/>
              </w:rPr>
            </w:pPr>
          </w:p>
        </w:tc>
      </w:tr>
      <w:tr w:rsidR="00472EC5" w:rsidRPr="00EC24FC"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EC24FC" w:rsidRDefault="00472EC5" w:rsidP="00896627">
            <w:pPr>
              <w:pStyle w:val="a3"/>
              <w:rPr>
                <w:rFonts w:cs="Arial"/>
                <w:sz w:val="22"/>
                <w:szCs w:val="22"/>
              </w:rPr>
            </w:pPr>
            <w:r w:rsidRPr="00EC24FC">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EC24FC" w:rsidRDefault="00472EC5" w:rsidP="00896627">
            <w:pPr>
              <w:pStyle w:val="a3"/>
              <w:rPr>
                <w:rFonts w:cs="Arial"/>
                <w:sz w:val="22"/>
                <w:szCs w:val="22"/>
              </w:rPr>
            </w:pPr>
          </w:p>
        </w:tc>
      </w:tr>
      <w:tr w:rsidR="00472EC5" w:rsidRPr="00EC24FC" w:rsidTr="00472EC5">
        <w:trPr>
          <w:gridAfter w:val="1"/>
          <w:wAfter w:w="200" w:type="dxa"/>
          <w:cantSplit/>
        </w:trPr>
        <w:tc>
          <w:tcPr>
            <w:tcW w:w="2340" w:type="dxa"/>
            <w:gridSpan w:val="4"/>
          </w:tcPr>
          <w:p w:rsidR="00472EC5" w:rsidRPr="00EC24FC" w:rsidRDefault="00472EC5" w:rsidP="00896627">
            <w:pPr>
              <w:pStyle w:val="a3"/>
              <w:rPr>
                <w:rFonts w:cs="Arial"/>
                <w:sz w:val="22"/>
                <w:szCs w:val="22"/>
              </w:rPr>
            </w:pPr>
            <w:r w:rsidRPr="00EC24FC">
              <w:rPr>
                <w:rFonts w:cs="Arial"/>
                <w:sz w:val="22"/>
                <w:szCs w:val="22"/>
              </w:rPr>
              <w:t>Αριθμός Δελτίου Ταυτότητας:</w:t>
            </w:r>
          </w:p>
        </w:tc>
        <w:tc>
          <w:tcPr>
            <w:tcW w:w="3029" w:type="dxa"/>
            <w:gridSpan w:val="3"/>
          </w:tcPr>
          <w:p w:rsidR="00472EC5" w:rsidRPr="00EC24FC" w:rsidRDefault="00472EC5" w:rsidP="00896627">
            <w:pPr>
              <w:pStyle w:val="a3"/>
              <w:rPr>
                <w:rFonts w:cs="Arial"/>
                <w:sz w:val="22"/>
                <w:szCs w:val="22"/>
              </w:rPr>
            </w:pPr>
          </w:p>
        </w:tc>
        <w:tc>
          <w:tcPr>
            <w:tcW w:w="720" w:type="dxa"/>
            <w:gridSpan w:val="2"/>
          </w:tcPr>
          <w:p w:rsidR="00472EC5" w:rsidRPr="00EC24FC" w:rsidRDefault="00472EC5" w:rsidP="00896627">
            <w:pPr>
              <w:pStyle w:val="a3"/>
              <w:rPr>
                <w:rFonts w:cs="Arial"/>
                <w:sz w:val="22"/>
                <w:szCs w:val="22"/>
              </w:rPr>
            </w:pPr>
            <w:proofErr w:type="spellStart"/>
            <w:r w:rsidRPr="00EC24FC">
              <w:rPr>
                <w:rFonts w:cs="Arial"/>
                <w:sz w:val="22"/>
                <w:szCs w:val="22"/>
              </w:rPr>
              <w:t>Τηλ</w:t>
            </w:r>
            <w:proofErr w:type="spellEnd"/>
            <w:r w:rsidRPr="00EC24FC">
              <w:rPr>
                <w:rFonts w:cs="Arial"/>
                <w:sz w:val="22"/>
                <w:szCs w:val="22"/>
              </w:rPr>
              <w:t>:</w:t>
            </w:r>
          </w:p>
        </w:tc>
        <w:tc>
          <w:tcPr>
            <w:tcW w:w="3511" w:type="dxa"/>
            <w:gridSpan w:val="6"/>
          </w:tcPr>
          <w:p w:rsidR="00472EC5" w:rsidRPr="00EC24FC" w:rsidRDefault="00472EC5" w:rsidP="00896627">
            <w:pPr>
              <w:pStyle w:val="a3"/>
              <w:rPr>
                <w:rFonts w:cs="Arial"/>
                <w:sz w:val="22"/>
                <w:szCs w:val="22"/>
              </w:rPr>
            </w:pPr>
          </w:p>
        </w:tc>
      </w:tr>
      <w:tr w:rsidR="00472EC5" w:rsidRPr="00EC24FC" w:rsidTr="00472EC5">
        <w:trPr>
          <w:gridAfter w:val="1"/>
          <w:wAfter w:w="200" w:type="dxa"/>
          <w:cantSplit/>
        </w:trPr>
        <w:tc>
          <w:tcPr>
            <w:tcW w:w="1589" w:type="dxa"/>
            <w:gridSpan w:val="2"/>
          </w:tcPr>
          <w:p w:rsidR="00472EC5" w:rsidRPr="00EC24FC" w:rsidRDefault="00472EC5" w:rsidP="00896627">
            <w:pPr>
              <w:pStyle w:val="a3"/>
              <w:rPr>
                <w:rFonts w:cs="Arial"/>
                <w:sz w:val="22"/>
                <w:szCs w:val="22"/>
              </w:rPr>
            </w:pPr>
            <w:r w:rsidRPr="00EC24FC">
              <w:rPr>
                <w:rFonts w:cs="Arial"/>
                <w:sz w:val="22"/>
                <w:szCs w:val="22"/>
              </w:rPr>
              <w:t>Τόπος Κατοικίας:</w:t>
            </w:r>
          </w:p>
        </w:tc>
        <w:tc>
          <w:tcPr>
            <w:tcW w:w="2700" w:type="dxa"/>
            <w:gridSpan w:val="3"/>
          </w:tcPr>
          <w:p w:rsidR="00472EC5" w:rsidRPr="00EC24FC" w:rsidRDefault="00472EC5" w:rsidP="00896627">
            <w:pPr>
              <w:pStyle w:val="a3"/>
              <w:rPr>
                <w:rFonts w:cs="Arial"/>
                <w:sz w:val="22"/>
                <w:szCs w:val="22"/>
              </w:rPr>
            </w:pPr>
          </w:p>
        </w:tc>
        <w:tc>
          <w:tcPr>
            <w:tcW w:w="720" w:type="dxa"/>
          </w:tcPr>
          <w:p w:rsidR="00472EC5" w:rsidRPr="00EC24FC" w:rsidRDefault="00472EC5" w:rsidP="00896627">
            <w:pPr>
              <w:pStyle w:val="a3"/>
              <w:rPr>
                <w:rFonts w:cs="Arial"/>
                <w:sz w:val="22"/>
                <w:szCs w:val="22"/>
              </w:rPr>
            </w:pPr>
            <w:r w:rsidRPr="00EC24FC">
              <w:rPr>
                <w:rFonts w:cs="Arial"/>
                <w:sz w:val="22"/>
                <w:szCs w:val="22"/>
              </w:rPr>
              <w:t>Οδός:</w:t>
            </w:r>
          </w:p>
        </w:tc>
        <w:tc>
          <w:tcPr>
            <w:tcW w:w="2160" w:type="dxa"/>
            <w:gridSpan w:val="5"/>
          </w:tcPr>
          <w:p w:rsidR="00472EC5" w:rsidRPr="00EC24FC" w:rsidRDefault="00472EC5" w:rsidP="00896627">
            <w:pPr>
              <w:pStyle w:val="a3"/>
              <w:rPr>
                <w:rFonts w:cs="Arial"/>
                <w:sz w:val="22"/>
                <w:szCs w:val="22"/>
              </w:rPr>
            </w:pPr>
          </w:p>
        </w:tc>
        <w:tc>
          <w:tcPr>
            <w:tcW w:w="720" w:type="dxa"/>
          </w:tcPr>
          <w:p w:rsidR="00472EC5" w:rsidRPr="00EC24FC" w:rsidRDefault="00472EC5" w:rsidP="00896627">
            <w:pPr>
              <w:pStyle w:val="a3"/>
              <w:rPr>
                <w:rFonts w:cs="Arial"/>
                <w:sz w:val="22"/>
                <w:szCs w:val="22"/>
              </w:rPr>
            </w:pPr>
            <w:proofErr w:type="spellStart"/>
            <w:r w:rsidRPr="00EC24FC">
              <w:rPr>
                <w:rFonts w:cs="Arial"/>
                <w:sz w:val="22"/>
                <w:szCs w:val="22"/>
              </w:rPr>
              <w:t>Αριθ</w:t>
            </w:r>
            <w:proofErr w:type="spellEnd"/>
            <w:r w:rsidRPr="00EC24FC">
              <w:rPr>
                <w:rFonts w:cs="Arial"/>
                <w:sz w:val="22"/>
                <w:szCs w:val="22"/>
              </w:rPr>
              <w:t>:</w:t>
            </w:r>
          </w:p>
        </w:tc>
        <w:tc>
          <w:tcPr>
            <w:tcW w:w="540" w:type="dxa"/>
          </w:tcPr>
          <w:p w:rsidR="00472EC5" w:rsidRPr="00EC24FC" w:rsidRDefault="00472EC5" w:rsidP="00896627">
            <w:pPr>
              <w:pStyle w:val="a3"/>
              <w:rPr>
                <w:rFonts w:cs="Arial"/>
                <w:sz w:val="22"/>
                <w:szCs w:val="22"/>
              </w:rPr>
            </w:pPr>
          </w:p>
        </w:tc>
        <w:tc>
          <w:tcPr>
            <w:tcW w:w="540" w:type="dxa"/>
          </w:tcPr>
          <w:p w:rsidR="00472EC5" w:rsidRPr="00EC24FC" w:rsidRDefault="00472EC5" w:rsidP="00896627">
            <w:pPr>
              <w:pStyle w:val="a3"/>
              <w:rPr>
                <w:rFonts w:cs="Arial"/>
                <w:sz w:val="22"/>
                <w:szCs w:val="22"/>
              </w:rPr>
            </w:pPr>
            <w:r w:rsidRPr="00EC24FC">
              <w:rPr>
                <w:rFonts w:cs="Arial"/>
                <w:sz w:val="22"/>
                <w:szCs w:val="22"/>
              </w:rPr>
              <w:t>ΤΚ:</w:t>
            </w:r>
          </w:p>
        </w:tc>
        <w:tc>
          <w:tcPr>
            <w:tcW w:w="631" w:type="dxa"/>
          </w:tcPr>
          <w:p w:rsidR="00472EC5" w:rsidRPr="00EC24FC" w:rsidRDefault="00472EC5" w:rsidP="00896627">
            <w:pPr>
              <w:pStyle w:val="a3"/>
              <w:rPr>
                <w:rFonts w:cs="Arial"/>
                <w:sz w:val="22"/>
                <w:szCs w:val="22"/>
              </w:rPr>
            </w:pPr>
          </w:p>
        </w:tc>
      </w:tr>
      <w:tr w:rsidR="00472EC5" w:rsidRPr="00EC24FC" w:rsidTr="00472EC5">
        <w:trPr>
          <w:gridAfter w:val="1"/>
          <w:wAfter w:w="200" w:type="dxa"/>
          <w:cantSplit/>
          <w:trHeight w:val="520"/>
        </w:trPr>
        <w:tc>
          <w:tcPr>
            <w:tcW w:w="2247" w:type="dxa"/>
            <w:gridSpan w:val="3"/>
            <w:vAlign w:val="bottom"/>
          </w:tcPr>
          <w:p w:rsidR="00472EC5" w:rsidRPr="00EC24FC" w:rsidRDefault="00472EC5" w:rsidP="00896627">
            <w:pPr>
              <w:pStyle w:val="a3"/>
              <w:rPr>
                <w:rFonts w:cs="Arial"/>
                <w:sz w:val="22"/>
                <w:szCs w:val="22"/>
              </w:rPr>
            </w:pPr>
            <w:r w:rsidRPr="00EC24FC">
              <w:rPr>
                <w:rFonts w:cs="Arial"/>
                <w:sz w:val="22"/>
                <w:szCs w:val="22"/>
              </w:rPr>
              <w:t xml:space="preserve">Αρ. </w:t>
            </w:r>
            <w:proofErr w:type="spellStart"/>
            <w:r w:rsidRPr="00EC24FC">
              <w:rPr>
                <w:rFonts w:cs="Arial"/>
                <w:sz w:val="22"/>
                <w:szCs w:val="22"/>
              </w:rPr>
              <w:t>Τηλεομοιοτύπου</w:t>
            </w:r>
            <w:proofErr w:type="spellEnd"/>
            <w:r w:rsidRPr="00EC24FC">
              <w:rPr>
                <w:rFonts w:cs="Arial"/>
                <w:sz w:val="22"/>
                <w:szCs w:val="22"/>
              </w:rPr>
              <w:t xml:space="preserve"> (</w:t>
            </w:r>
            <w:r w:rsidRPr="00EC24FC">
              <w:rPr>
                <w:rFonts w:cs="Arial"/>
                <w:sz w:val="22"/>
                <w:szCs w:val="22"/>
                <w:lang w:val="en-US"/>
              </w:rPr>
              <w:t>Fax</w:t>
            </w:r>
            <w:r w:rsidRPr="00EC24FC">
              <w:rPr>
                <w:rFonts w:cs="Arial"/>
                <w:sz w:val="22"/>
                <w:szCs w:val="22"/>
              </w:rPr>
              <w:t>):</w:t>
            </w:r>
          </w:p>
        </w:tc>
        <w:tc>
          <w:tcPr>
            <w:tcW w:w="3153" w:type="dxa"/>
            <w:gridSpan w:val="5"/>
            <w:vAlign w:val="bottom"/>
          </w:tcPr>
          <w:p w:rsidR="00472EC5" w:rsidRPr="00EC24FC" w:rsidRDefault="00472EC5" w:rsidP="00896627">
            <w:pPr>
              <w:pStyle w:val="a3"/>
              <w:rPr>
                <w:rFonts w:cs="Arial"/>
                <w:sz w:val="22"/>
                <w:szCs w:val="22"/>
              </w:rPr>
            </w:pPr>
          </w:p>
        </w:tc>
        <w:tc>
          <w:tcPr>
            <w:tcW w:w="1440" w:type="dxa"/>
            <w:gridSpan w:val="2"/>
            <w:vAlign w:val="bottom"/>
          </w:tcPr>
          <w:p w:rsidR="00472EC5" w:rsidRPr="00EC24FC" w:rsidRDefault="00472EC5" w:rsidP="00896627">
            <w:pPr>
              <w:pStyle w:val="a3"/>
              <w:rPr>
                <w:rFonts w:cs="Arial"/>
                <w:sz w:val="22"/>
                <w:szCs w:val="22"/>
              </w:rPr>
            </w:pPr>
            <w:r w:rsidRPr="00EC24FC">
              <w:rPr>
                <w:rFonts w:cs="Arial"/>
                <w:sz w:val="22"/>
                <w:szCs w:val="22"/>
              </w:rPr>
              <w:t>Δ/νση Ηλεκτρ. Ταχυδρομείου</w:t>
            </w:r>
          </w:p>
          <w:p w:rsidR="00472EC5" w:rsidRPr="00EC24FC" w:rsidRDefault="00472EC5" w:rsidP="00896627">
            <w:pPr>
              <w:pStyle w:val="a3"/>
              <w:rPr>
                <w:rFonts w:cs="Arial"/>
                <w:sz w:val="22"/>
                <w:szCs w:val="22"/>
              </w:rPr>
            </w:pPr>
            <w:r w:rsidRPr="00EC24FC">
              <w:rPr>
                <w:rFonts w:cs="Arial"/>
                <w:sz w:val="22"/>
                <w:szCs w:val="22"/>
              </w:rPr>
              <w:t>(Ε</w:t>
            </w:r>
            <w:r w:rsidRPr="00EC24FC">
              <w:rPr>
                <w:rFonts w:cs="Arial"/>
                <w:sz w:val="22"/>
                <w:szCs w:val="22"/>
                <w:lang w:val="en-US"/>
              </w:rPr>
              <w:t>mail</w:t>
            </w:r>
            <w:r w:rsidRPr="00EC24FC">
              <w:rPr>
                <w:rFonts w:cs="Arial"/>
                <w:sz w:val="22"/>
                <w:szCs w:val="22"/>
              </w:rPr>
              <w:t>):</w:t>
            </w:r>
          </w:p>
        </w:tc>
        <w:tc>
          <w:tcPr>
            <w:tcW w:w="2760" w:type="dxa"/>
            <w:gridSpan w:val="5"/>
            <w:vAlign w:val="bottom"/>
          </w:tcPr>
          <w:p w:rsidR="00472EC5" w:rsidRPr="00EC24FC" w:rsidRDefault="00472EC5" w:rsidP="00896627">
            <w:pPr>
              <w:pStyle w:val="a3"/>
              <w:rPr>
                <w:rFonts w:cs="Arial"/>
                <w:sz w:val="22"/>
                <w:szCs w:val="22"/>
              </w:rPr>
            </w:pPr>
          </w:p>
        </w:tc>
      </w:tr>
      <w:tr w:rsidR="00472EC5" w:rsidRPr="00EC24FC" w:rsidTr="00472EC5">
        <w:tc>
          <w:tcPr>
            <w:tcW w:w="9800" w:type="dxa"/>
            <w:gridSpan w:val="16"/>
            <w:tcBorders>
              <w:top w:val="nil"/>
              <w:left w:val="nil"/>
              <w:bottom w:val="nil"/>
              <w:right w:val="nil"/>
            </w:tcBorders>
          </w:tcPr>
          <w:p w:rsidR="00472EC5" w:rsidRPr="00EC24FC" w:rsidRDefault="00472EC5" w:rsidP="00896627">
            <w:pPr>
              <w:pStyle w:val="a3"/>
              <w:rPr>
                <w:rFonts w:cs="Arial"/>
                <w:sz w:val="22"/>
                <w:szCs w:val="22"/>
              </w:rPr>
            </w:pPr>
          </w:p>
          <w:p w:rsidR="00472EC5" w:rsidRPr="00EC24FC" w:rsidRDefault="00472EC5" w:rsidP="00896627">
            <w:pPr>
              <w:pStyle w:val="a3"/>
              <w:rPr>
                <w:rFonts w:cs="Arial"/>
                <w:sz w:val="22"/>
                <w:szCs w:val="22"/>
              </w:rPr>
            </w:pPr>
            <w:r w:rsidRPr="00EC24FC">
              <w:rPr>
                <w:rFonts w:cs="Arial"/>
                <w:sz w:val="22"/>
                <w:szCs w:val="22"/>
              </w:rPr>
              <w:t xml:space="preserve">Με ατομική μου ευθύνη και γνωρίζοντας τις κυρώσεις </w:t>
            </w:r>
            <w:r w:rsidRPr="00EC24FC">
              <w:rPr>
                <w:rFonts w:cs="Arial"/>
                <w:sz w:val="22"/>
                <w:szCs w:val="22"/>
                <w:vertAlign w:val="superscript"/>
              </w:rPr>
              <w:t>(3)</w:t>
            </w:r>
            <w:r w:rsidRPr="00EC24FC">
              <w:rPr>
                <w:rFonts w:cs="Arial"/>
                <w:sz w:val="22"/>
                <w:szCs w:val="22"/>
              </w:rPr>
              <w:t xml:space="preserve">, που προβλέπονται από τις διατάξεις της παρ. 6 του άρθρου 22 του Ν. 1599/1986, δηλώνω ότι: </w:t>
            </w:r>
          </w:p>
        </w:tc>
      </w:tr>
      <w:tr w:rsidR="00472EC5" w:rsidRPr="00EC24FC" w:rsidTr="00472EC5">
        <w:tc>
          <w:tcPr>
            <w:tcW w:w="9800" w:type="dxa"/>
            <w:gridSpan w:val="16"/>
            <w:tcBorders>
              <w:top w:val="nil"/>
              <w:left w:val="nil"/>
              <w:bottom w:val="dashed" w:sz="4" w:space="0" w:color="auto"/>
              <w:right w:val="nil"/>
            </w:tcBorders>
          </w:tcPr>
          <w:p w:rsidR="00472EC5" w:rsidRPr="00EC24FC" w:rsidRDefault="00472EC5" w:rsidP="00896627">
            <w:pPr>
              <w:pStyle w:val="a3"/>
              <w:rPr>
                <w:rFonts w:cs="Arial"/>
                <w:sz w:val="22"/>
                <w:szCs w:val="22"/>
              </w:rPr>
            </w:pPr>
            <w:r w:rsidRPr="00EC24FC">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EC24FC" w:rsidRDefault="00472EC5" w:rsidP="00896627">
            <w:pPr>
              <w:pStyle w:val="a3"/>
              <w:rPr>
                <w:rFonts w:cs="Arial"/>
                <w:sz w:val="22"/>
                <w:szCs w:val="22"/>
              </w:rPr>
            </w:pPr>
            <w:r w:rsidRPr="00EC24FC">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EC24FC" w:rsidRDefault="00472EC5" w:rsidP="00896627">
            <w:pPr>
              <w:pStyle w:val="a3"/>
              <w:rPr>
                <w:rFonts w:cs="Arial"/>
                <w:sz w:val="22"/>
                <w:szCs w:val="22"/>
              </w:rPr>
            </w:pPr>
            <w:r w:rsidRPr="00EC24FC">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EC24FC" w:rsidRDefault="00472EC5" w:rsidP="00896627">
            <w:pPr>
              <w:pStyle w:val="a3"/>
              <w:rPr>
                <w:rFonts w:cs="Arial"/>
                <w:sz w:val="22"/>
                <w:szCs w:val="22"/>
              </w:rPr>
            </w:pPr>
            <w:r w:rsidRPr="00EC24FC">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EC24FC" w:rsidRDefault="00472EC5" w:rsidP="00896627">
            <w:pPr>
              <w:pStyle w:val="a3"/>
              <w:rPr>
                <w:rFonts w:cs="Arial"/>
                <w:sz w:val="22"/>
                <w:szCs w:val="22"/>
              </w:rPr>
            </w:pPr>
            <w:r w:rsidRPr="00EC24FC">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EC24FC">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EC24FC">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EC24FC">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EC24FC" w:rsidRDefault="00472EC5" w:rsidP="00896627">
            <w:pPr>
              <w:pStyle w:val="a3"/>
              <w:rPr>
                <w:rFonts w:cs="Arial"/>
                <w:sz w:val="22"/>
                <w:szCs w:val="22"/>
              </w:rPr>
            </w:pPr>
            <w:r w:rsidRPr="00EC24FC">
              <w:rPr>
                <w:rFonts w:cs="Arial"/>
                <w:sz w:val="22"/>
                <w:szCs w:val="22"/>
              </w:rPr>
              <w:t xml:space="preserve"> τηρεί το σύνολο της ελληνικής Εργατικής κι Ασφαλιστικής Νομοθεσίας </w:t>
            </w:r>
          </w:p>
          <w:p w:rsidR="00472EC5" w:rsidRPr="00EC24FC" w:rsidRDefault="00472EC5" w:rsidP="00896627">
            <w:pPr>
              <w:pStyle w:val="a3"/>
              <w:rPr>
                <w:rFonts w:cs="Arial"/>
                <w:sz w:val="22"/>
                <w:szCs w:val="22"/>
              </w:rPr>
            </w:pPr>
            <w:r w:rsidRPr="00EC24FC">
              <w:rPr>
                <w:rFonts w:cs="Arial"/>
                <w:sz w:val="22"/>
                <w:szCs w:val="22"/>
              </w:rPr>
              <w:t>αποδέχονται ανεπιφύλακτα τους όρους της παρούσας πρόσκλησης,</w:t>
            </w:r>
          </w:p>
          <w:p w:rsidR="00472EC5" w:rsidRPr="00EC24FC" w:rsidRDefault="00472EC5" w:rsidP="00896627">
            <w:pPr>
              <w:pStyle w:val="a3"/>
              <w:rPr>
                <w:rFonts w:cs="Arial"/>
                <w:sz w:val="22"/>
                <w:szCs w:val="22"/>
              </w:rPr>
            </w:pPr>
            <w:r w:rsidRPr="00EC24FC">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EC24FC" w:rsidRDefault="00472EC5" w:rsidP="00896627">
            <w:pPr>
              <w:pStyle w:val="a3"/>
              <w:rPr>
                <w:rFonts w:cs="Arial"/>
                <w:sz w:val="22"/>
                <w:szCs w:val="22"/>
              </w:rPr>
            </w:pPr>
            <w:r w:rsidRPr="00EC24FC">
              <w:rPr>
                <w:rFonts w:cs="Arial"/>
                <w:sz w:val="22"/>
                <w:szCs w:val="22"/>
              </w:rPr>
              <w:t xml:space="preserve">τα προσφερόμενα είδη/υπηρεσίες καλύπτουν τις τεχνικές προδιαγραφές τις παρούσας πρόσκλησης, </w:t>
            </w:r>
          </w:p>
          <w:p w:rsidR="00472EC5" w:rsidRPr="00EC24FC" w:rsidRDefault="00472EC5" w:rsidP="00896627">
            <w:pPr>
              <w:pStyle w:val="a3"/>
              <w:rPr>
                <w:rFonts w:cs="Arial"/>
                <w:sz w:val="22"/>
                <w:szCs w:val="22"/>
              </w:rPr>
            </w:pPr>
            <w:r w:rsidRPr="00EC24FC">
              <w:rPr>
                <w:rFonts w:cs="Arial"/>
                <w:sz w:val="22"/>
                <w:szCs w:val="22"/>
              </w:rPr>
              <w:t xml:space="preserve">τα στοιχεία που αναφέρονται στην προσφορά είναι αληθή και ακριβή, </w:t>
            </w:r>
          </w:p>
          <w:p w:rsidR="00472EC5" w:rsidRPr="00EC24FC" w:rsidRDefault="00472EC5" w:rsidP="00896627">
            <w:pPr>
              <w:pStyle w:val="a3"/>
              <w:rPr>
                <w:rFonts w:cs="Arial"/>
                <w:sz w:val="22"/>
                <w:szCs w:val="22"/>
              </w:rPr>
            </w:pPr>
            <w:r w:rsidRPr="00EC24FC">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EC24FC" w:rsidRDefault="00472EC5" w:rsidP="00896627">
            <w:pPr>
              <w:pStyle w:val="a3"/>
              <w:rPr>
                <w:rFonts w:cs="Arial"/>
                <w:sz w:val="22"/>
                <w:szCs w:val="22"/>
              </w:rPr>
            </w:pPr>
            <w:r w:rsidRPr="00EC24FC">
              <w:rPr>
                <w:rFonts w:cs="Arial"/>
                <w:sz w:val="22"/>
                <w:szCs w:val="22"/>
              </w:rPr>
              <w:t xml:space="preserve">συμμετέχει με μόνο μία προσφορά στο πλαίσιο του παρόντος διαγωνισμού, </w:t>
            </w:r>
          </w:p>
          <w:p w:rsidR="00472EC5" w:rsidRPr="00EC24FC" w:rsidRDefault="00472EC5" w:rsidP="00896627">
            <w:pPr>
              <w:pStyle w:val="a3"/>
              <w:rPr>
                <w:rFonts w:cs="Arial"/>
                <w:sz w:val="22"/>
                <w:szCs w:val="22"/>
              </w:rPr>
            </w:pPr>
            <w:r w:rsidRPr="00EC24FC">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EC24FC" w:rsidRDefault="00472EC5" w:rsidP="00896627">
            <w:pPr>
              <w:pStyle w:val="a3"/>
              <w:rPr>
                <w:rFonts w:cs="Arial"/>
                <w:sz w:val="22"/>
                <w:szCs w:val="22"/>
              </w:rPr>
            </w:pPr>
            <w:r w:rsidRPr="00EC24FC">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EC24FC" w:rsidRDefault="00472EC5" w:rsidP="00896627">
            <w:pPr>
              <w:pStyle w:val="a3"/>
              <w:rPr>
                <w:rFonts w:cs="Arial"/>
                <w:sz w:val="22"/>
                <w:szCs w:val="22"/>
              </w:rPr>
            </w:pPr>
            <w:r w:rsidRPr="00EC24FC">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EC24FC" w:rsidRDefault="00472EC5" w:rsidP="00896627">
            <w:pPr>
              <w:pStyle w:val="a3"/>
              <w:rPr>
                <w:rFonts w:cs="Arial"/>
                <w:sz w:val="22"/>
                <w:szCs w:val="22"/>
              </w:rPr>
            </w:pPr>
            <w:r w:rsidRPr="00EC24FC">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EC24FC" w:rsidRDefault="00472EC5" w:rsidP="00896627">
            <w:pPr>
              <w:pStyle w:val="a3"/>
              <w:rPr>
                <w:rFonts w:cs="Arial"/>
                <w:sz w:val="22"/>
                <w:szCs w:val="22"/>
              </w:rPr>
            </w:pPr>
          </w:p>
        </w:tc>
      </w:tr>
    </w:tbl>
    <w:p w:rsidR="00472EC5" w:rsidRPr="00EC24FC" w:rsidRDefault="00472EC5" w:rsidP="00896627">
      <w:pPr>
        <w:pStyle w:val="a3"/>
        <w:rPr>
          <w:rFonts w:cs="Arial"/>
          <w:sz w:val="22"/>
          <w:szCs w:val="22"/>
        </w:rPr>
      </w:pPr>
    </w:p>
    <w:p w:rsidR="00472EC5" w:rsidRPr="00EC24FC" w:rsidRDefault="00472EC5" w:rsidP="00896627">
      <w:pPr>
        <w:pStyle w:val="a3"/>
        <w:rPr>
          <w:rFonts w:cs="Arial"/>
          <w:sz w:val="22"/>
          <w:szCs w:val="22"/>
        </w:rPr>
      </w:pPr>
      <w:r w:rsidRPr="00EC24FC">
        <w:rPr>
          <w:rFonts w:cs="Arial"/>
          <w:sz w:val="22"/>
          <w:szCs w:val="22"/>
        </w:rPr>
        <w:t>Ημερομηνία:      ……….20……</w:t>
      </w:r>
    </w:p>
    <w:p w:rsidR="00472EC5" w:rsidRPr="00EC24FC" w:rsidRDefault="00472EC5" w:rsidP="00896627">
      <w:pPr>
        <w:pStyle w:val="a3"/>
        <w:rPr>
          <w:rFonts w:cs="Arial"/>
          <w:sz w:val="22"/>
          <w:szCs w:val="22"/>
        </w:rPr>
      </w:pPr>
      <w:r w:rsidRPr="00EC24FC">
        <w:rPr>
          <w:rFonts w:cs="Arial"/>
          <w:sz w:val="22"/>
          <w:szCs w:val="22"/>
        </w:rPr>
        <w:t>Ο – Η Δηλ.</w:t>
      </w:r>
    </w:p>
    <w:p w:rsidR="00472EC5" w:rsidRPr="00EC24FC" w:rsidRDefault="00472EC5" w:rsidP="00896627">
      <w:pPr>
        <w:pStyle w:val="a3"/>
        <w:rPr>
          <w:rFonts w:cs="Arial"/>
          <w:sz w:val="22"/>
          <w:szCs w:val="22"/>
        </w:rPr>
      </w:pPr>
      <w:r w:rsidRPr="00EC24FC">
        <w:rPr>
          <w:rFonts w:cs="Arial"/>
          <w:sz w:val="22"/>
          <w:szCs w:val="22"/>
        </w:rPr>
        <w:t>(Υπογραφή)</w:t>
      </w:r>
    </w:p>
    <w:p w:rsidR="00472EC5" w:rsidRPr="00EC24FC" w:rsidRDefault="00472EC5" w:rsidP="00896627">
      <w:pPr>
        <w:pStyle w:val="a3"/>
        <w:rPr>
          <w:rFonts w:cs="Arial"/>
          <w:sz w:val="22"/>
          <w:szCs w:val="22"/>
        </w:rPr>
      </w:pPr>
      <w:r w:rsidRPr="00EC24FC">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EC24FC" w:rsidRDefault="00472EC5" w:rsidP="00896627">
      <w:pPr>
        <w:pStyle w:val="a3"/>
        <w:rPr>
          <w:rFonts w:cs="Arial"/>
          <w:sz w:val="22"/>
          <w:szCs w:val="22"/>
        </w:rPr>
      </w:pPr>
      <w:r w:rsidRPr="00EC24FC">
        <w:rPr>
          <w:rFonts w:cs="Arial"/>
          <w:sz w:val="22"/>
          <w:szCs w:val="22"/>
        </w:rPr>
        <w:t xml:space="preserve">(2) Αναγράφεται ολογράφως. </w:t>
      </w:r>
    </w:p>
    <w:p w:rsidR="00472EC5" w:rsidRPr="00EC24FC" w:rsidRDefault="00472EC5" w:rsidP="00896627">
      <w:pPr>
        <w:pStyle w:val="a3"/>
        <w:rPr>
          <w:rFonts w:cs="Arial"/>
          <w:sz w:val="22"/>
          <w:szCs w:val="22"/>
        </w:rPr>
      </w:pPr>
      <w:r w:rsidRPr="00EC24FC">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EC24FC">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B9E" w:rsidRDefault="00B00B9E">
      <w:r>
        <w:separator/>
      </w:r>
    </w:p>
  </w:endnote>
  <w:endnote w:type="continuationSeparator" w:id="0">
    <w:p w:rsidR="00B00B9E" w:rsidRDefault="00B00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B9E" w:rsidRDefault="00240C66" w:rsidP="003531C7">
    <w:pPr>
      <w:pStyle w:val="a5"/>
      <w:framePr w:wrap="around" w:vAnchor="text" w:hAnchor="margin" w:xAlign="right" w:y="1"/>
      <w:rPr>
        <w:rStyle w:val="a7"/>
      </w:rPr>
    </w:pPr>
    <w:r>
      <w:rPr>
        <w:rStyle w:val="a7"/>
      </w:rPr>
      <w:fldChar w:fldCharType="begin"/>
    </w:r>
    <w:r w:rsidR="00B00B9E">
      <w:rPr>
        <w:rStyle w:val="a7"/>
      </w:rPr>
      <w:instrText xml:space="preserve">PAGE  </w:instrText>
    </w:r>
    <w:r>
      <w:rPr>
        <w:rStyle w:val="a7"/>
      </w:rPr>
      <w:fldChar w:fldCharType="end"/>
    </w:r>
  </w:p>
  <w:p w:rsidR="00B00B9E" w:rsidRDefault="00B00B9E"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B9E" w:rsidRDefault="00240C66" w:rsidP="003531C7">
    <w:pPr>
      <w:pStyle w:val="a5"/>
      <w:framePr w:wrap="around" w:vAnchor="text" w:hAnchor="margin" w:xAlign="right" w:y="1"/>
      <w:rPr>
        <w:rStyle w:val="a7"/>
      </w:rPr>
    </w:pPr>
    <w:r>
      <w:rPr>
        <w:rStyle w:val="a7"/>
      </w:rPr>
      <w:fldChar w:fldCharType="begin"/>
    </w:r>
    <w:r w:rsidR="00B00B9E">
      <w:rPr>
        <w:rStyle w:val="a7"/>
      </w:rPr>
      <w:instrText xml:space="preserve">PAGE  </w:instrText>
    </w:r>
    <w:r>
      <w:rPr>
        <w:rStyle w:val="a7"/>
      </w:rPr>
      <w:fldChar w:fldCharType="separate"/>
    </w:r>
    <w:r w:rsidR="009161E4">
      <w:rPr>
        <w:rStyle w:val="a7"/>
        <w:noProof/>
      </w:rPr>
      <w:t>4</w:t>
    </w:r>
    <w:r>
      <w:rPr>
        <w:rStyle w:val="a7"/>
      </w:rPr>
      <w:fldChar w:fldCharType="end"/>
    </w:r>
  </w:p>
  <w:p w:rsidR="00B00B9E" w:rsidRDefault="00B00B9E"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B9E" w:rsidRDefault="00B00B9E">
      <w:r>
        <w:separator/>
      </w:r>
    </w:p>
  </w:footnote>
  <w:footnote w:type="continuationSeparator" w:id="0">
    <w:p w:rsidR="00B00B9E" w:rsidRDefault="00B00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B9E" w:rsidRDefault="00B00B9E">
    <w:pPr>
      <w:pStyle w:val="a3"/>
    </w:pPr>
    <w:r>
      <w:t xml:space="preserve">                                                                      </w:t>
    </w:r>
  </w:p>
  <w:p w:rsidR="00B00B9E" w:rsidRDefault="00B00B9E">
    <w:pPr>
      <w:pStyle w:val="a3"/>
    </w:pPr>
  </w:p>
  <w:p w:rsidR="00B00B9E" w:rsidRDefault="00B00B9E">
    <w:pPr>
      <w:pStyle w:val="a3"/>
    </w:pPr>
    <w:r>
      <w:t xml:space="preserve">                                                                                 </w:t>
    </w:r>
  </w:p>
  <w:p w:rsidR="00B00B9E" w:rsidRDefault="00B00B9E">
    <w:pPr>
      <w:pStyle w:val="a3"/>
    </w:pPr>
  </w:p>
  <w:p w:rsidR="00B00B9E" w:rsidRPr="009E312F" w:rsidRDefault="00B00B9E"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8AC5686"/>
    <w:multiLevelType w:val="hybridMultilevel"/>
    <w:tmpl w:val="38EE7BD0"/>
    <w:lvl w:ilvl="0" w:tplc="51C2F17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871841"/>
    <w:multiLevelType w:val="hybridMultilevel"/>
    <w:tmpl w:val="E6C4773A"/>
    <w:lvl w:ilvl="0" w:tplc="83329164">
      <w:start w:val="1"/>
      <w:numFmt w:val="decimal"/>
      <w:lvlText w:val="%1."/>
      <w:lvlJc w:val="left"/>
      <w:pPr>
        <w:ind w:left="720" w:hanging="360"/>
      </w:pPr>
      <w:rPr>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37864E0"/>
    <w:multiLevelType w:val="hybridMultilevel"/>
    <w:tmpl w:val="851E5044"/>
    <w:lvl w:ilvl="0" w:tplc="A6302BAA">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8">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D500567"/>
    <w:multiLevelType w:val="hybridMultilevel"/>
    <w:tmpl w:val="A2261DD0"/>
    <w:lvl w:ilvl="0" w:tplc="308CE872">
      <w:start w:val="1"/>
      <w:numFmt w:val="decimal"/>
      <w:lvlText w:val="%1."/>
      <w:lvlJc w:val="left"/>
      <w:pPr>
        <w:ind w:left="360" w:hanging="360"/>
      </w:pPr>
      <w:rPr>
        <w:rFonts w:hint="default"/>
        <w:b/>
        <w:sz w:val="28"/>
        <w:szCs w:val="28"/>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1">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6DE1A02"/>
    <w:multiLevelType w:val="hybridMultilevel"/>
    <w:tmpl w:val="BA9473A4"/>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625720"/>
    <w:multiLevelType w:val="hybridMultilevel"/>
    <w:tmpl w:val="EE0E3DC4"/>
    <w:lvl w:ilvl="0" w:tplc="E536DCC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nsid w:val="3E940661"/>
    <w:multiLevelType w:val="hybridMultilevel"/>
    <w:tmpl w:val="A9D85C38"/>
    <w:lvl w:ilvl="0" w:tplc="FB6A9E9E">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8">
    <w:nsid w:val="45BF7E1A"/>
    <w:multiLevelType w:val="hybridMultilevel"/>
    <w:tmpl w:val="32B26034"/>
    <w:lvl w:ilvl="0" w:tplc="0206E8AC">
      <w:start w:val="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9">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1265AD7"/>
    <w:multiLevelType w:val="hybridMultilevel"/>
    <w:tmpl w:val="450422BE"/>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21">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2">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6">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7">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8">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723779EF"/>
    <w:multiLevelType w:val="hybridMultilevel"/>
    <w:tmpl w:val="15B0602A"/>
    <w:lvl w:ilvl="0" w:tplc="93661404">
      <w:start w:val="1"/>
      <w:numFmt w:val="decimal"/>
      <w:lvlText w:val="%1."/>
      <w:lvlJc w:val="left"/>
      <w:pPr>
        <w:ind w:left="1145" w:hanging="360"/>
      </w:pPr>
      <w:rPr>
        <w:b/>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30">
    <w:nsid w:val="7A30588B"/>
    <w:multiLevelType w:val="hybridMultilevel"/>
    <w:tmpl w:val="47889EDC"/>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31">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B3610E0"/>
    <w:multiLevelType w:val="hybridMultilevel"/>
    <w:tmpl w:val="7974BB20"/>
    <w:lvl w:ilvl="0" w:tplc="6CB495F2">
      <w:start w:val="1"/>
      <w:numFmt w:val="decimal"/>
      <w:lvlText w:val="%1."/>
      <w:lvlJc w:val="left"/>
      <w:pPr>
        <w:ind w:left="785" w:hanging="360"/>
      </w:pPr>
      <w:rPr>
        <w:rFonts w:hint="default"/>
        <w:b/>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33">
    <w:nsid w:val="7BFD77B5"/>
    <w:multiLevelType w:val="hybridMultilevel"/>
    <w:tmpl w:val="55D43B36"/>
    <w:lvl w:ilvl="0" w:tplc="679E8706">
      <w:start w:val="1"/>
      <w:numFmt w:val="decimal"/>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7"/>
  </w:num>
  <w:num w:numId="4">
    <w:abstractNumId w:val="3"/>
  </w:num>
  <w:num w:numId="5">
    <w:abstractNumId w:val="31"/>
  </w:num>
  <w:num w:numId="6">
    <w:abstractNumId w:val="6"/>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1"/>
  </w:num>
  <w:num w:numId="10">
    <w:abstractNumId w:val="26"/>
  </w:num>
  <w:num w:numId="11">
    <w:abstractNumId w:val="1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8"/>
  </w:num>
  <w:num w:numId="15">
    <w:abstractNumId w:val="16"/>
  </w:num>
  <w:num w:numId="16">
    <w:abstractNumId w:val="22"/>
  </w:num>
  <w:num w:numId="17">
    <w:abstractNumId w:val="24"/>
  </w:num>
  <w:num w:numId="18">
    <w:abstractNumId w:val="23"/>
  </w:num>
  <w:num w:numId="19">
    <w:abstractNumId w:val="12"/>
  </w:num>
  <w:num w:numId="20">
    <w:abstractNumId w:val="11"/>
  </w:num>
  <w:num w:numId="21">
    <w:abstractNumId w:val="9"/>
  </w:num>
  <w:num w:numId="22">
    <w:abstractNumId w:val="19"/>
  </w:num>
  <w:num w:numId="23">
    <w:abstractNumId w:val="8"/>
  </w:num>
  <w:num w:numId="24">
    <w:abstractNumId w:val="10"/>
  </w:num>
  <w:num w:numId="25">
    <w:abstractNumId w:val="2"/>
  </w:num>
  <w:num w:numId="26">
    <w:abstractNumId w:val="32"/>
  </w:num>
  <w:num w:numId="27">
    <w:abstractNumId w:val="18"/>
  </w:num>
  <w:num w:numId="28">
    <w:abstractNumId w:val="20"/>
  </w:num>
  <w:num w:numId="29">
    <w:abstractNumId w:val="29"/>
  </w:num>
  <w:num w:numId="30">
    <w:abstractNumId w:val="30"/>
  </w:num>
  <w:num w:numId="31">
    <w:abstractNumId w:val="5"/>
  </w:num>
  <w:num w:numId="32">
    <w:abstractNumId w:val="15"/>
  </w:num>
  <w:num w:numId="33">
    <w:abstractNumId w:val="7"/>
  </w:num>
  <w:num w:numId="34">
    <w:abstractNumId w:val="17"/>
  </w:num>
  <w:num w:numId="35">
    <w:abstractNumId w:val="33"/>
  </w:num>
  <w:num w:numId="36">
    <w:abstractNumId w:val="1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5297"/>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80F65"/>
    <w:rsid w:val="000875F8"/>
    <w:rsid w:val="000B0E3A"/>
    <w:rsid w:val="000B18A9"/>
    <w:rsid w:val="000D2C19"/>
    <w:rsid w:val="000D5EA8"/>
    <w:rsid w:val="000E4370"/>
    <w:rsid w:val="000F495B"/>
    <w:rsid w:val="00110460"/>
    <w:rsid w:val="001111AC"/>
    <w:rsid w:val="001112ED"/>
    <w:rsid w:val="00122847"/>
    <w:rsid w:val="001241AE"/>
    <w:rsid w:val="00140AE9"/>
    <w:rsid w:val="001474FC"/>
    <w:rsid w:val="00166A72"/>
    <w:rsid w:val="00174079"/>
    <w:rsid w:val="00177344"/>
    <w:rsid w:val="001878BE"/>
    <w:rsid w:val="001919C9"/>
    <w:rsid w:val="00193A58"/>
    <w:rsid w:val="001B6C7B"/>
    <w:rsid w:val="001D21EA"/>
    <w:rsid w:val="001F4FBA"/>
    <w:rsid w:val="0021030E"/>
    <w:rsid w:val="00215864"/>
    <w:rsid w:val="00215B8D"/>
    <w:rsid w:val="002325D8"/>
    <w:rsid w:val="00232B4F"/>
    <w:rsid w:val="00236B4E"/>
    <w:rsid w:val="00240C66"/>
    <w:rsid w:val="00244B6E"/>
    <w:rsid w:val="00273EA9"/>
    <w:rsid w:val="00285E26"/>
    <w:rsid w:val="0028631F"/>
    <w:rsid w:val="002A5172"/>
    <w:rsid w:val="002B4034"/>
    <w:rsid w:val="002B4604"/>
    <w:rsid w:val="002C0227"/>
    <w:rsid w:val="002C245E"/>
    <w:rsid w:val="002D2848"/>
    <w:rsid w:val="002E5B0C"/>
    <w:rsid w:val="002F1376"/>
    <w:rsid w:val="002F7A0A"/>
    <w:rsid w:val="00303A10"/>
    <w:rsid w:val="00306743"/>
    <w:rsid w:val="00307E81"/>
    <w:rsid w:val="0032603A"/>
    <w:rsid w:val="0033433F"/>
    <w:rsid w:val="0034060D"/>
    <w:rsid w:val="003422E2"/>
    <w:rsid w:val="0034564A"/>
    <w:rsid w:val="003531C7"/>
    <w:rsid w:val="00392559"/>
    <w:rsid w:val="003968F2"/>
    <w:rsid w:val="003D5DC6"/>
    <w:rsid w:val="003E0E43"/>
    <w:rsid w:val="003E35F0"/>
    <w:rsid w:val="004144BB"/>
    <w:rsid w:val="00427ED1"/>
    <w:rsid w:val="00430CEB"/>
    <w:rsid w:val="0043305E"/>
    <w:rsid w:val="00445D31"/>
    <w:rsid w:val="0045484B"/>
    <w:rsid w:val="00456AF8"/>
    <w:rsid w:val="0047117A"/>
    <w:rsid w:val="00472EC5"/>
    <w:rsid w:val="00475724"/>
    <w:rsid w:val="00481E4F"/>
    <w:rsid w:val="004D007F"/>
    <w:rsid w:val="005208CF"/>
    <w:rsid w:val="00523DBE"/>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2022A"/>
    <w:rsid w:val="00633685"/>
    <w:rsid w:val="006461F3"/>
    <w:rsid w:val="00646AED"/>
    <w:rsid w:val="0065305E"/>
    <w:rsid w:val="006666E6"/>
    <w:rsid w:val="00681A51"/>
    <w:rsid w:val="0068715E"/>
    <w:rsid w:val="006E4404"/>
    <w:rsid w:val="006E6F6C"/>
    <w:rsid w:val="006F70A3"/>
    <w:rsid w:val="00720702"/>
    <w:rsid w:val="0072164F"/>
    <w:rsid w:val="0072345E"/>
    <w:rsid w:val="007415A9"/>
    <w:rsid w:val="00746015"/>
    <w:rsid w:val="00750CBC"/>
    <w:rsid w:val="00754705"/>
    <w:rsid w:val="007639CD"/>
    <w:rsid w:val="00765EB2"/>
    <w:rsid w:val="00770761"/>
    <w:rsid w:val="00770CCF"/>
    <w:rsid w:val="00790666"/>
    <w:rsid w:val="007B1F29"/>
    <w:rsid w:val="007B22B8"/>
    <w:rsid w:val="007C7B7F"/>
    <w:rsid w:val="007D17E0"/>
    <w:rsid w:val="007E08AC"/>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B1BDA"/>
    <w:rsid w:val="008C11EF"/>
    <w:rsid w:val="008D1A1E"/>
    <w:rsid w:val="008E45C0"/>
    <w:rsid w:val="00902A1A"/>
    <w:rsid w:val="009161E4"/>
    <w:rsid w:val="00923FFA"/>
    <w:rsid w:val="00950B43"/>
    <w:rsid w:val="00955B6E"/>
    <w:rsid w:val="00957A6C"/>
    <w:rsid w:val="009645E4"/>
    <w:rsid w:val="00977537"/>
    <w:rsid w:val="009935C2"/>
    <w:rsid w:val="0099552E"/>
    <w:rsid w:val="00995DE3"/>
    <w:rsid w:val="009A0E84"/>
    <w:rsid w:val="009A6015"/>
    <w:rsid w:val="009A73A4"/>
    <w:rsid w:val="009C1CC2"/>
    <w:rsid w:val="009C6BCD"/>
    <w:rsid w:val="009D2D6A"/>
    <w:rsid w:val="009D4B42"/>
    <w:rsid w:val="009D6DDA"/>
    <w:rsid w:val="009D6EF2"/>
    <w:rsid w:val="009E312F"/>
    <w:rsid w:val="009E3FD6"/>
    <w:rsid w:val="009E704C"/>
    <w:rsid w:val="009F2780"/>
    <w:rsid w:val="009F2803"/>
    <w:rsid w:val="009F7B30"/>
    <w:rsid w:val="009F7E1C"/>
    <w:rsid w:val="00A04EE2"/>
    <w:rsid w:val="00A260C0"/>
    <w:rsid w:val="00A30BEA"/>
    <w:rsid w:val="00A310BE"/>
    <w:rsid w:val="00A47867"/>
    <w:rsid w:val="00A777F1"/>
    <w:rsid w:val="00A80C91"/>
    <w:rsid w:val="00A84FEC"/>
    <w:rsid w:val="00A90781"/>
    <w:rsid w:val="00AB26E9"/>
    <w:rsid w:val="00AB7066"/>
    <w:rsid w:val="00AD3280"/>
    <w:rsid w:val="00B00B9E"/>
    <w:rsid w:val="00B1618E"/>
    <w:rsid w:val="00B2789E"/>
    <w:rsid w:val="00B35678"/>
    <w:rsid w:val="00B35CE0"/>
    <w:rsid w:val="00B46F7F"/>
    <w:rsid w:val="00B62127"/>
    <w:rsid w:val="00B86D1F"/>
    <w:rsid w:val="00BA0C2A"/>
    <w:rsid w:val="00BA2039"/>
    <w:rsid w:val="00BB7E89"/>
    <w:rsid w:val="00BC3384"/>
    <w:rsid w:val="00BD465D"/>
    <w:rsid w:val="00BF52DC"/>
    <w:rsid w:val="00C10260"/>
    <w:rsid w:val="00C17EAA"/>
    <w:rsid w:val="00C27DFD"/>
    <w:rsid w:val="00C32DD8"/>
    <w:rsid w:val="00C34691"/>
    <w:rsid w:val="00C6100B"/>
    <w:rsid w:val="00C626BC"/>
    <w:rsid w:val="00C62B2D"/>
    <w:rsid w:val="00C70A69"/>
    <w:rsid w:val="00C80589"/>
    <w:rsid w:val="00C8253E"/>
    <w:rsid w:val="00C848D3"/>
    <w:rsid w:val="00CB454B"/>
    <w:rsid w:val="00CC2BD3"/>
    <w:rsid w:val="00CE70AA"/>
    <w:rsid w:val="00CF650C"/>
    <w:rsid w:val="00D12CE5"/>
    <w:rsid w:val="00D13820"/>
    <w:rsid w:val="00D14A62"/>
    <w:rsid w:val="00D33FA0"/>
    <w:rsid w:val="00D350E5"/>
    <w:rsid w:val="00D56325"/>
    <w:rsid w:val="00D67143"/>
    <w:rsid w:val="00DB6107"/>
    <w:rsid w:val="00DC1083"/>
    <w:rsid w:val="00DC2DD4"/>
    <w:rsid w:val="00DC5F08"/>
    <w:rsid w:val="00DD1CA3"/>
    <w:rsid w:val="00DE1D5C"/>
    <w:rsid w:val="00E215F9"/>
    <w:rsid w:val="00E5255E"/>
    <w:rsid w:val="00E535D2"/>
    <w:rsid w:val="00E84823"/>
    <w:rsid w:val="00E84907"/>
    <w:rsid w:val="00E85E09"/>
    <w:rsid w:val="00E96FD3"/>
    <w:rsid w:val="00EA4C64"/>
    <w:rsid w:val="00EA7DC8"/>
    <w:rsid w:val="00EB0C29"/>
    <w:rsid w:val="00EB253A"/>
    <w:rsid w:val="00EB2C62"/>
    <w:rsid w:val="00EB5833"/>
    <w:rsid w:val="00EC1721"/>
    <w:rsid w:val="00EC24FC"/>
    <w:rsid w:val="00ED0C04"/>
    <w:rsid w:val="00ED22A2"/>
    <w:rsid w:val="00ED68A4"/>
    <w:rsid w:val="00EE7DA6"/>
    <w:rsid w:val="00EF1097"/>
    <w:rsid w:val="00EF22DA"/>
    <w:rsid w:val="00F3695D"/>
    <w:rsid w:val="00F40456"/>
    <w:rsid w:val="00F449AF"/>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F9320-B80D-41C7-BBF7-642A25DD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9</Pages>
  <Words>2213</Words>
  <Characters>13847</Characters>
  <Application>Microsoft Office Word</Application>
  <DocSecurity>0</DocSecurity>
  <Lines>115</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16028</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61</cp:revision>
  <cp:lastPrinted>2026-02-02T10:41:00Z</cp:lastPrinted>
  <dcterms:created xsi:type="dcterms:W3CDTF">2025-07-22T10:58:00Z</dcterms:created>
  <dcterms:modified xsi:type="dcterms:W3CDTF">2026-02-04T12:37:00Z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