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F7" w:rsidRPr="00B47DF9" w:rsidRDefault="002872F7">
      <w:pPr>
        <w:rPr>
          <w:rFonts w:cs="Arial"/>
          <w:b/>
          <w:bCs/>
          <w:sz w:val="22"/>
          <w:szCs w:val="22"/>
          <w:highlight w:val="yellow"/>
        </w:rPr>
      </w:pPr>
    </w:p>
    <w:p w:rsidR="00472EC5" w:rsidRPr="00CC0224" w:rsidRDefault="00472EC5" w:rsidP="00122847">
      <w:pPr>
        <w:pStyle w:val="a3"/>
        <w:jc w:val="both"/>
        <w:rPr>
          <w:rFonts w:cs="Arial"/>
          <w:b/>
          <w:sz w:val="22"/>
          <w:szCs w:val="22"/>
        </w:rPr>
      </w:pPr>
      <w:r w:rsidRPr="00CC0224">
        <w:rPr>
          <w:rFonts w:cs="Arial"/>
          <w:bCs/>
          <w:sz w:val="22"/>
          <w:szCs w:val="22"/>
        </w:rPr>
        <w:t xml:space="preserve">                                     </w:t>
      </w:r>
      <w:r w:rsidRPr="00CC0224">
        <w:rPr>
          <w:rFonts w:cs="Arial"/>
          <w:b/>
          <w:bCs/>
          <w:sz w:val="22"/>
          <w:szCs w:val="22"/>
        </w:rPr>
        <w:t xml:space="preserve"> ΠΙΝΑΚΑΣ ΣΥΜΜΟΡΦΩΣΗΣ ΤΕΧΝΙΚΗΣ ΠΡΟΣΦΟΡΑΣ</w:t>
      </w:r>
    </w:p>
    <w:p w:rsidR="00472EC5" w:rsidRPr="00CC0224" w:rsidRDefault="00472EC5" w:rsidP="00122847">
      <w:pPr>
        <w:pStyle w:val="a3"/>
        <w:jc w:val="both"/>
        <w:rPr>
          <w:rFonts w:cs="Arial"/>
          <w:sz w:val="22"/>
          <w:szCs w:val="22"/>
          <w:lang w:val="en-US"/>
        </w:rPr>
      </w:pP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62"/>
        <w:gridCol w:w="1318"/>
        <w:gridCol w:w="1416"/>
        <w:gridCol w:w="1987"/>
      </w:tblGrid>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t>1</w:t>
            </w:r>
          </w:p>
        </w:tc>
        <w:tc>
          <w:tcPr>
            <w:tcW w:w="0" w:type="auto"/>
            <w:shd w:val="clear" w:color="auto" w:fill="auto"/>
            <w:vAlign w:val="center"/>
          </w:tcPr>
          <w:p w:rsidR="00B11218" w:rsidRDefault="00B11218" w:rsidP="00B11218">
            <w:pPr>
              <w:ind w:left="-567" w:right="-766"/>
              <w:jc w:val="center"/>
              <w:rPr>
                <w:rFonts w:cs="Arial"/>
                <w:b/>
                <w:noProof/>
                <w:sz w:val="22"/>
                <w:szCs w:val="22"/>
              </w:rPr>
            </w:pPr>
            <w:r w:rsidRPr="00B11218">
              <w:rPr>
                <w:rFonts w:cs="Arial"/>
                <w:b/>
                <w:noProof/>
                <w:sz w:val="22"/>
                <w:szCs w:val="22"/>
              </w:rPr>
              <w:t>Τεχνικές προδιαγραφές Ετήσιας</w:t>
            </w:r>
          </w:p>
          <w:p w:rsidR="00B11218" w:rsidRDefault="00B11218" w:rsidP="00B11218">
            <w:pPr>
              <w:ind w:left="-567" w:right="-766"/>
              <w:jc w:val="center"/>
              <w:rPr>
                <w:rFonts w:cs="Arial"/>
                <w:b/>
                <w:noProof/>
                <w:sz w:val="22"/>
                <w:szCs w:val="22"/>
              </w:rPr>
            </w:pPr>
            <w:r w:rsidRPr="00B11218">
              <w:rPr>
                <w:rFonts w:cs="Arial"/>
                <w:b/>
                <w:noProof/>
                <w:sz w:val="22"/>
                <w:szCs w:val="22"/>
              </w:rPr>
              <w:t xml:space="preserve">συντήρησης των αεραγωγών </w:t>
            </w:r>
            <w:r>
              <w:rPr>
                <w:rFonts w:cs="Arial"/>
                <w:b/>
                <w:noProof/>
                <w:sz w:val="22"/>
                <w:szCs w:val="22"/>
              </w:rPr>
              <w:t>ειδικών</w:t>
            </w:r>
          </w:p>
          <w:p w:rsidR="00B11218" w:rsidRDefault="00B11218" w:rsidP="00B11218">
            <w:pPr>
              <w:ind w:left="-567" w:right="-766"/>
              <w:jc w:val="center"/>
              <w:rPr>
                <w:rFonts w:cs="Arial"/>
                <w:b/>
                <w:noProof/>
                <w:sz w:val="22"/>
                <w:szCs w:val="22"/>
              </w:rPr>
            </w:pPr>
            <w:r w:rsidRPr="00B11218">
              <w:rPr>
                <w:rFonts w:cs="Arial"/>
                <w:b/>
                <w:noProof/>
                <w:sz w:val="22"/>
                <w:szCs w:val="22"/>
              </w:rPr>
              <w:t>τμημάτων του Β’ κτιρίου του</w:t>
            </w:r>
          </w:p>
          <w:p w:rsidR="00B11218" w:rsidRPr="00B11218" w:rsidRDefault="00B11218" w:rsidP="00B11218">
            <w:pPr>
              <w:ind w:left="-567" w:right="-766"/>
              <w:jc w:val="center"/>
              <w:rPr>
                <w:rFonts w:cs="Arial"/>
                <w:bCs/>
                <w:noProof/>
                <w:sz w:val="22"/>
                <w:szCs w:val="22"/>
              </w:rPr>
            </w:pPr>
            <w:r w:rsidRPr="00B11218">
              <w:rPr>
                <w:rFonts w:cs="Arial"/>
                <w:b/>
                <w:noProof/>
                <w:sz w:val="22"/>
                <w:szCs w:val="22"/>
              </w:rPr>
              <w:t>Νοσοκομείου</w:t>
            </w:r>
          </w:p>
          <w:p w:rsidR="00B11218" w:rsidRPr="00B11218" w:rsidRDefault="00B11218" w:rsidP="00B11218">
            <w:pPr>
              <w:ind w:left="-567" w:right="-766"/>
              <w:rPr>
                <w:rFonts w:cs="Arial"/>
                <w:noProof/>
                <w:sz w:val="22"/>
                <w:szCs w:val="22"/>
              </w:rPr>
            </w:pPr>
          </w:p>
          <w:p w:rsidR="00B11218" w:rsidRPr="00B11218" w:rsidRDefault="00B11218" w:rsidP="00B11218">
            <w:pPr>
              <w:pStyle w:val="20"/>
              <w:numPr>
                <w:ilvl w:val="0"/>
                <w:numId w:val="28"/>
              </w:numPr>
              <w:spacing w:after="120"/>
              <w:ind w:right="-766"/>
              <w:outlineLvl w:val="0"/>
              <w:rPr>
                <w:rFonts w:cs="Arial"/>
                <w:b/>
                <w:sz w:val="22"/>
                <w:szCs w:val="22"/>
              </w:rPr>
            </w:pPr>
            <w:r>
              <w:rPr>
                <w:rFonts w:cs="Arial"/>
                <w:b/>
                <w:sz w:val="22"/>
                <w:szCs w:val="22"/>
              </w:rPr>
              <w:t xml:space="preserve">     </w:t>
            </w:r>
            <w:r w:rsidRPr="00B11218">
              <w:rPr>
                <w:rFonts w:cs="Arial"/>
                <w:b/>
                <w:sz w:val="22"/>
                <w:szCs w:val="22"/>
              </w:rPr>
              <w:t>ΑΝΑΛΥΤΙΚΗ ΠΕΡΙΓΡΑΦΗ ΕΡΓΑΣΙΩΝ</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Το αντικείμενο των συμβατικών υποχρεώσεων είναι ο καθαρισμός και η απολύμανση των αεραγωγών και των στομίων του δικτύου κλιματισμού των ειδικών τμημάτων του Νοσοκομείου. Αναλυτικά οι εργασίες θα είναι οι εξής: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1. Αφαίρεση των στομίων προσαγωγής και απαγωγής αέρα, καθώς και των εξαρτημάτων του δικτύου αεραγωγών, καθαρισμός και απολύμανση αυτών.</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Χρήση υφιστάμενων ανοιγμάτων συντήρησης του δικτύου ή διάνοιξη θυρίδων πρόσβασης στους αεραγωγούς, σε συνεννόηση με την Τεχνική Υπηρεσία του Νοσοκομείου, όπου απαιτείται και αποκατάσταση αυτών στο τέλος των εργασιών. Θα ληφθεί μέριμνα ώστε να γίνουν μόνο τα απαραίτητα ανοίγματα, τα οποία δεν πρόκειται να επηρεάσουν την αντοχή της εγκατάστασης.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Οπτικός έλεγχος και φωτογράφιση της κατάστασης των αεραγωγών πριν από τις παρεμβάσεις.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 xml:space="preserve">Ανάδευση, αποκόλληση, συλλογή και απομάκρυνση όλων των </w:t>
            </w:r>
            <w:proofErr w:type="spellStart"/>
            <w:r w:rsidRPr="00B11218">
              <w:rPr>
                <w:rFonts w:cs="Arial"/>
                <w:sz w:val="22"/>
                <w:szCs w:val="22"/>
              </w:rPr>
              <w:t>επικαθήσεων</w:t>
            </w:r>
            <w:proofErr w:type="spellEnd"/>
            <w:r w:rsidRPr="00B11218">
              <w:rPr>
                <w:rFonts w:cs="Arial"/>
                <w:sz w:val="22"/>
                <w:szCs w:val="22"/>
              </w:rPr>
              <w:t xml:space="preserve"> και των βλαβερών ουσιών από το εσωτερικό των αεραγωγών με ειδικά εξαρτήματα. Τα εν λόγω εξαρτήματα θα περιλαμβάνουν και  ρομπότ με κεφαλές προώθησης – ανάδευσης από ειδικό ελαφρύ κράμα αλουμινίου, οι οποίες θα φέρουν εύκαμπτους σωληνίσκους ανάδευσης από ανθεκτικό πολυμερές υλικό. Επιπλέον θα περιλαμβάνουν σωλήνες διανομής αέρα υψηλής πίεσης, ειδικούς ρυθμιστές πίεσης, </w:t>
            </w:r>
            <w:proofErr w:type="spellStart"/>
            <w:r w:rsidRPr="00B11218">
              <w:rPr>
                <w:rFonts w:cs="Arial"/>
                <w:sz w:val="22"/>
                <w:szCs w:val="22"/>
              </w:rPr>
              <w:t>ακροφύσια</w:t>
            </w:r>
            <w:proofErr w:type="spellEnd"/>
            <w:r w:rsidRPr="00B11218">
              <w:rPr>
                <w:rFonts w:cs="Arial"/>
                <w:sz w:val="22"/>
                <w:szCs w:val="22"/>
              </w:rPr>
              <w:t xml:space="preserve"> με δυνατότητα </w:t>
            </w:r>
            <w:proofErr w:type="spellStart"/>
            <w:r w:rsidRPr="00B11218">
              <w:rPr>
                <w:rFonts w:cs="Arial"/>
                <w:sz w:val="22"/>
                <w:szCs w:val="22"/>
              </w:rPr>
              <w:t>προρύθμισης</w:t>
            </w:r>
            <w:proofErr w:type="spellEnd"/>
            <w:r w:rsidRPr="00B11218">
              <w:rPr>
                <w:rFonts w:cs="Arial"/>
                <w:sz w:val="22"/>
                <w:szCs w:val="22"/>
              </w:rPr>
              <w:t xml:space="preserve"> της γωνίας εκτόξευσης αέρα κ.λπ., ανάλογα με τη </w:t>
            </w:r>
            <w:r w:rsidRPr="00B11218">
              <w:rPr>
                <w:rFonts w:cs="Arial"/>
                <w:sz w:val="22"/>
                <w:szCs w:val="22"/>
              </w:rPr>
              <w:lastRenderedPageBreak/>
              <w:t>διάσταση κάθε αεραγωγού.</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Παράλληλα με τον καθαρισμό θα εφαρμοστεί ισχυρή αναρρόφηση με σκοπό την αποκόλληση και κατακράτηση των σωματιδίων. Το σύστημα αναρρόφησης θα διαθέτει ισχυρό ανεμιστήρα υψηλής στατικής πίεσης τουλάχιστον 1200Pa και κατάλληλα φίλτρα για την προστασία των χώρων από τυχόν ρύπανση.</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Καθαρισμός των στομίων προσαγωγής του αέρα, καθώς και απολύμανση αυτών με ψεκασμό απολυμαντικού υγρού.</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 xml:space="preserve">Απολύμανση των δικτύων με </w:t>
            </w:r>
            <w:proofErr w:type="spellStart"/>
            <w:r w:rsidRPr="00B11218">
              <w:rPr>
                <w:rFonts w:cs="Arial"/>
                <w:sz w:val="22"/>
                <w:szCs w:val="22"/>
              </w:rPr>
              <w:t>εκνέφωση</w:t>
            </w:r>
            <w:proofErr w:type="spellEnd"/>
            <w:r w:rsidRPr="00B11218">
              <w:rPr>
                <w:rFonts w:cs="Arial"/>
                <w:sz w:val="22"/>
                <w:szCs w:val="22"/>
              </w:rPr>
              <w:t xml:space="preserve"> απολυμαντικού διαλύματος με τη χρησιμοποίηση ειδικών φορητών συσκευών. Οι ειδικές αυτές συσκευές θα ρυθμίζονται παράλληλα με το μέγεθος των παραγομένων σταγονιδίων. Το απολυμαντικό διάλυμα που θα χρησιμοποιηθεί είναι το DALCO 100, ισχυρότατο απολυμαντικό αεραγωγών, με βάση το διοξείδιο του χλωρίου, χωρίς φορμαλδεΰδη, κατάλληλο για χρήση σε αεραγωγούς, το οποίο δεν θα είναι επικίνδυνο και βλαβερό για την ανθρώπινη υγεία, κατασκευασμένο από Πιστοποιημένο Οίκο που θα διαθέτει  ISO 9001:2008 &amp; ISO 14001:2009. Το απολυμαντικό μπορεί να καταστρέψει πολύ μεγάλο φάσμα μικροοργανισμών, συμπεριλαμβανομένων μυκήτων, καθώς και των πολύ ανθεκτικών βακτηρίων και της νόσου των λεγεωνάριων. Το απολυμαντικό είναι εγκεκριμένο από τον Ε.Ο.Φ. και από το Γενικό Χημείο του Κράτους.</w:t>
            </w:r>
          </w:p>
          <w:p w:rsidR="00B11218" w:rsidRDefault="00B11218" w:rsidP="00B11218">
            <w:pPr>
              <w:spacing w:after="120"/>
              <w:ind w:left="142" w:right="196" w:firstLine="567"/>
              <w:jc w:val="both"/>
              <w:rPr>
                <w:rFonts w:cs="Arial"/>
                <w:sz w:val="22"/>
                <w:szCs w:val="22"/>
              </w:rPr>
            </w:pPr>
            <w:r w:rsidRPr="00B11218">
              <w:rPr>
                <w:rFonts w:cs="Arial"/>
                <w:sz w:val="22"/>
                <w:szCs w:val="22"/>
              </w:rPr>
              <w:t>Ο έλεγχος της καθαρότητας των αεραγωγών θα γίνει μέσω ειδικού ρομπότ, το οποίο θα καταγράψει φωτογραφίες, οι οποίες θα παραδοθούν στην τεχνική Υπηρεσία.</w:t>
            </w:r>
          </w:p>
          <w:p w:rsidR="00B11218" w:rsidRPr="00B11218" w:rsidRDefault="00B11218" w:rsidP="00B11218">
            <w:pPr>
              <w:spacing w:after="120"/>
              <w:ind w:left="142" w:right="196" w:firstLine="567"/>
              <w:jc w:val="both"/>
              <w:rPr>
                <w:rFonts w:cs="Arial"/>
                <w:sz w:val="22"/>
                <w:szCs w:val="22"/>
              </w:rPr>
            </w:pP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Τέλος θα γίνει αποκατάσταση των θυρίδων πρόσβασης στους αεραγωγούς μετά το πέρας των εργασιών.</w:t>
            </w:r>
          </w:p>
          <w:p w:rsidR="00B11218" w:rsidRPr="00B11218" w:rsidRDefault="00B11218" w:rsidP="00B11218">
            <w:pPr>
              <w:spacing w:after="120"/>
              <w:ind w:left="142" w:right="196" w:firstLine="567"/>
              <w:jc w:val="both"/>
              <w:rPr>
                <w:rFonts w:cs="Arial"/>
                <w:sz w:val="22"/>
                <w:szCs w:val="22"/>
              </w:rPr>
            </w:pP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 xml:space="preserve">Μετά το πέρας των εργασιών θα </w:t>
            </w:r>
            <w:r w:rsidRPr="00B11218">
              <w:rPr>
                <w:rFonts w:cs="Arial"/>
                <w:sz w:val="22"/>
                <w:szCs w:val="22"/>
              </w:rPr>
              <w:lastRenderedPageBreak/>
              <w:t>πραγματοποιηθούν οι παρακάτω έλεγχοι και μετρήσεις με εξειδικευμένα μηχανήματα και θα παραδοθούν τα σχετικά πρωτόκολλα:</w:t>
            </w:r>
          </w:p>
          <w:p w:rsidR="00B11218" w:rsidRPr="00B11218" w:rsidRDefault="00B11218" w:rsidP="00B11218">
            <w:pPr>
              <w:spacing w:after="120"/>
              <w:ind w:left="142" w:right="196" w:firstLine="567"/>
              <w:jc w:val="both"/>
              <w:rPr>
                <w:rFonts w:cs="Arial"/>
                <w:sz w:val="22"/>
                <w:szCs w:val="22"/>
              </w:rPr>
            </w:pP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Έλεγχος σύσφιξης απόλυτων φίλτρων.</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Μέτρηση ταχύτητας και ροής αέρα.</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Έλεγχος θερμοκρασίας και υγρασίας.</w:t>
            </w:r>
          </w:p>
          <w:p w:rsidR="00472EC5" w:rsidRPr="00CC0224" w:rsidRDefault="00B11218" w:rsidP="00B11218">
            <w:pPr>
              <w:spacing w:after="120"/>
              <w:ind w:left="142" w:right="196" w:firstLine="567"/>
              <w:jc w:val="both"/>
              <w:rPr>
                <w:rFonts w:cs="Arial"/>
                <w:sz w:val="22"/>
                <w:szCs w:val="22"/>
              </w:rPr>
            </w:pPr>
            <w:r w:rsidRPr="00B11218">
              <w:rPr>
                <w:rFonts w:cs="Arial"/>
                <w:sz w:val="22"/>
                <w:szCs w:val="22"/>
              </w:rPr>
              <w:t>Μέτρηση στάθμης θορύβου.</w:t>
            </w:r>
          </w:p>
        </w:tc>
        <w:tc>
          <w:tcPr>
            <w:tcW w:w="0" w:type="auto"/>
            <w:shd w:val="clear" w:color="auto" w:fill="auto"/>
            <w:vAlign w:val="center"/>
          </w:tcPr>
          <w:p w:rsidR="00472EC5" w:rsidRPr="00CC0224" w:rsidRDefault="00472EC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3"/>
              <w:jc w:val="both"/>
              <w:rPr>
                <w:rFonts w:cs="Arial"/>
                <w:iCs/>
                <w:sz w:val="22"/>
                <w:szCs w:val="22"/>
              </w:rPr>
            </w:pPr>
            <w:r w:rsidRPr="00CC0224">
              <w:rPr>
                <w:rFonts w:cs="Arial"/>
                <w:iCs/>
                <w:sz w:val="22"/>
                <w:szCs w:val="22"/>
              </w:rPr>
              <w:t> </w:t>
            </w:r>
          </w:p>
        </w:tc>
      </w:tr>
      <w:tr w:rsidR="00ED214F" w:rsidRPr="00CC0224" w:rsidTr="00122847">
        <w:trPr>
          <w:trHeight w:val="300"/>
        </w:trPr>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lastRenderedPageBreak/>
              <w:t>2</w:t>
            </w:r>
          </w:p>
        </w:tc>
        <w:tc>
          <w:tcPr>
            <w:tcW w:w="0" w:type="auto"/>
            <w:shd w:val="clear" w:color="auto" w:fill="auto"/>
            <w:vAlign w:val="center"/>
          </w:tcPr>
          <w:p w:rsidR="00B11218" w:rsidRDefault="00B11218" w:rsidP="00B11218">
            <w:pPr>
              <w:pStyle w:val="10"/>
              <w:numPr>
                <w:ilvl w:val="0"/>
                <w:numId w:val="28"/>
              </w:numPr>
              <w:spacing w:after="240"/>
              <w:ind w:right="196"/>
              <w:jc w:val="both"/>
              <w:rPr>
                <w:rFonts w:ascii="Arial" w:hAnsi="Arial" w:cs="Arial"/>
                <w:b/>
                <w:sz w:val="22"/>
                <w:szCs w:val="22"/>
              </w:rPr>
            </w:pPr>
            <w:r>
              <w:rPr>
                <w:rFonts w:ascii="Arial" w:hAnsi="Arial" w:cs="Arial"/>
                <w:b/>
                <w:sz w:val="22"/>
                <w:szCs w:val="22"/>
              </w:rPr>
              <w:t xml:space="preserve">             </w:t>
            </w:r>
            <w:r w:rsidRPr="00B11218">
              <w:rPr>
                <w:rFonts w:ascii="Arial" w:hAnsi="Arial" w:cs="Arial"/>
                <w:b/>
                <w:sz w:val="22"/>
                <w:szCs w:val="22"/>
              </w:rPr>
              <w:t xml:space="preserve">ΜΕΤΡΑ ΚΑΙ ΠΟΣΟΤΗΤΕΣ </w:t>
            </w:r>
            <w:r>
              <w:rPr>
                <w:rFonts w:ascii="Arial" w:hAnsi="Arial" w:cs="Arial"/>
                <w:b/>
                <w:sz w:val="22"/>
                <w:szCs w:val="22"/>
              </w:rPr>
              <w:t xml:space="preserve">ΠΡΟΣ </w:t>
            </w:r>
          </w:p>
          <w:p w:rsidR="00B11218" w:rsidRPr="00B11218" w:rsidRDefault="00B11218" w:rsidP="00B11218">
            <w:pPr>
              <w:pStyle w:val="10"/>
              <w:numPr>
                <w:ilvl w:val="0"/>
                <w:numId w:val="28"/>
              </w:numPr>
              <w:spacing w:after="240"/>
              <w:ind w:right="196"/>
              <w:jc w:val="both"/>
              <w:rPr>
                <w:rFonts w:ascii="Arial" w:hAnsi="Arial" w:cs="Arial"/>
                <w:b/>
                <w:sz w:val="22"/>
                <w:szCs w:val="22"/>
              </w:rPr>
            </w:pPr>
            <w:r>
              <w:rPr>
                <w:rFonts w:ascii="Arial" w:hAnsi="Arial" w:cs="Arial"/>
                <w:b/>
                <w:sz w:val="22"/>
                <w:szCs w:val="22"/>
              </w:rPr>
              <w:t xml:space="preserve">                              </w:t>
            </w:r>
            <w:r w:rsidRPr="00B11218">
              <w:rPr>
                <w:rFonts w:ascii="Arial" w:hAnsi="Arial" w:cs="Arial"/>
                <w:b/>
                <w:sz w:val="22"/>
                <w:szCs w:val="22"/>
              </w:rPr>
              <w:t xml:space="preserve">  </w:t>
            </w:r>
            <w:r>
              <w:rPr>
                <w:rFonts w:ascii="Arial" w:hAnsi="Arial" w:cs="Arial"/>
                <w:b/>
                <w:sz w:val="22"/>
                <w:szCs w:val="22"/>
              </w:rPr>
              <w:t xml:space="preserve">   </w:t>
            </w:r>
            <w:r w:rsidRPr="00B11218">
              <w:rPr>
                <w:rFonts w:ascii="Arial" w:hAnsi="Arial" w:cs="Arial"/>
                <w:b/>
                <w:sz w:val="22"/>
                <w:szCs w:val="22"/>
              </w:rPr>
              <w:t>ΕΡΓΑΣΙΑ:</w:t>
            </w:r>
          </w:p>
          <w:p w:rsidR="00B11218" w:rsidRPr="00B11218" w:rsidRDefault="00B11218" w:rsidP="00B11218">
            <w:pPr>
              <w:pStyle w:val="10"/>
              <w:spacing w:after="240"/>
              <w:ind w:left="0" w:right="196"/>
              <w:jc w:val="both"/>
              <w:rPr>
                <w:rFonts w:ascii="Arial" w:hAnsi="Arial" w:cs="Arial"/>
                <w:b/>
                <w:sz w:val="22"/>
                <w:szCs w:val="22"/>
              </w:rPr>
            </w:pPr>
          </w:p>
          <w:p w:rsidR="00B11218" w:rsidRPr="00B11218" w:rsidRDefault="00B11218" w:rsidP="00B11218">
            <w:pPr>
              <w:pStyle w:val="10"/>
              <w:spacing w:after="240"/>
              <w:ind w:left="0" w:right="196"/>
              <w:jc w:val="both"/>
              <w:rPr>
                <w:rFonts w:ascii="Arial" w:hAnsi="Arial" w:cs="Arial"/>
                <w:b/>
                <w:sz w:val="22"/>
                <w:szCs w:val="22"/>
              </w:rPr>
            </w:pPr>
            <w:r w:rsidRPr="00B11218">
              <w:rPr>
                <w:rFonts w:ascii="Arial" w:hAnsi="Arial" w:cs="Arial"/>
                <w:b/>
                <w:sz w:val="22"/>
                <w:szCs w:val="22"/>
              </w:rPr>
              <w:t>Α) Καθαρισμός και απολύμανση αεραγωγών γαλβανισμένης λαμαρίνας προσαγωγής – απαγωγής διατομών 100χ100</w:t>
            </w:r>
            <w:r w:rsidRPr="00B11218">
              <w:rPr>
                <w:rFonts w:ascii="Arial" w:hAnsi="Arial" w:cs="Arial"/>
                <w:b/>
                <w:sz w:val="22"/>
                <w:szCs w:val="22"/>
                <w:lang w:val="en-US"/>
              </w:rPr>
              <w:t>mm</w:t>
            </w:r>
            <w:r w:rsidRPr="00B11218">
              <w:rPr>
                <w:rFonts w:ascii="Arial" w:hAnsi="Arial" w:cs="Arial"/>
                <w:b/>
                <w:sz w:val="22"/>
                <w:szCs w:val="22"/>
              </w:rPr>
              <w:t xml:space="preserve"> έως 920</w:t>
            </w:r>
            <w:r w:rsidRPr="00B11218">
              <w:rPr>
                <w:rFonts w:ascii="Arial" w:hAnsi="Arial" w:cs="Arial"/>
                <w:b/>
                <w:sz w:val="22"/>
                <w:szCs w:val="22"/>
                <w:lang w:val="en-US"/>
              </w:rPr>
              <w:t>x</w:t>
            </w:r>
            <w:r w:rsidRPr="00B11218">
              <w:rPr>
                <w:rFonts w:ascii="Arial" w:hAnsi="Arial" w:cs="Arial"/>
                <w:b/>
                <w:sz w:val="22"/>
                <w:szCs w:val="22"/>
              </w:rPr>
              <w:t>400</w:t>
            </w:r>
            <w:r w:rsidRPr="00B11218">
              <w:rPr>
                <w:rFonts w:ascii="Arial" w:hAnsi="Arial" w:cs="Arial"/>
                <w:b/>
                <w:sz w:val="22"/>
                <w:szCs w:val="22"/>
                <w:lang w:val="en-US"/>
              </w:rPr>
              <w:t>mm</w:t>
            </w:r>
            <w:r w:rsidRPr="00B11218">
              <w:rPr>
                <w:rFonts w:ascii="Arial" w:hAnsi="Arial" w:cs="Arial"/>
                <w:b/>
                <w:sz w:val="22"/>
                <w:szCs w:val="22"/>
              </w:rPr>
              <w:t xml:space="preserve"> όλων χωρίς καμιά εξαίρεση. </w:t>
            </w:r>
          </w:p>
          <w:p w:rsidR="00B11218" w:rsidRPr="00B11218" w:rsidRDefault="00B11218" w:rsidP="00B11218">
            <w:pPr>
              <w:pStyle w:val="10"/>
              <w:spacing w:after="240"/>
              <w:ind w:left="0" w:right="196"/>
              <w:jc w:val="both"/>
              <w:rPr>
                <w:rFonts w:ascii="Arial" w:hAnsi="Arial" w:cs="Arial"/>
                <w:b/>
                <w:sz w:val="22"/>
                <w:szCs w:val="22"/>
              </w:rPr>
            </w:pPr>
            <w:r w:rsidRPr="00B11218">
              <w:rPr>
                <w:rFonts w:ascii="Arial" w:hAnsi="Arial" w:cs="Arial"/>
                <w:b/>
                <w:sz w:val="22"/>
                <w:szCs w:val="22"/>
              </w:rPr>
              <w:t>Β)  Αντικατάσταση εύκαμπτων αεραγωγών διατομής Φ100</w:t>
            </w:r>
            <w:r w:rsidRPr="00B11218">
              <w:rPr>
                <w:rFonts w:ascii="Arial" w:hAnsi="Arial" w:cs="Arial"/>
                <w:b/>
                <w:sz w:val="22"/>
                <w:szCs w:val="22"/>
                <w:lang w:val="en-US"/>
              </w:rPr>
              <w:t>mm</w:t>
            </w:r>
            <w:r w:rsidRPr="00B11218">
              <w:rPr>
                <w:rFonts w:ascii="Arial" w:hAnsi="Arial" w:cs="Arial"/>
                <w:b/>
                <w:sz w:val="22"/>
                <w:szCs w:val="22"/>
              </w:rPr>
              <w:t xml:space="preserve"> έως Φ250 </w:t>
            </w:r>
            <w:r w:rsidRPr="00B11218">
              <w:rPr>
                <w:rFonts w:ascii="Arial" w:hAnsi="Arial" w:cs="Arial"/>
                <w:b/>
                <w:sz w:val="22"/>
                <w:szCs w:val="22"/>
                <w:lang w:val="en-US"/>
              </w:rPr>
              <w:t>mm</w:t>
            </w:r>
            <w:r w:rsidRPr="00B11218">
              <w:rPr>
                <w:rFonts w:ascii="Arial" w:hAnsi="Arial" w:cs="Arial"/>
                <w:b/>
                <w:sz w:val="22"/>
                <w:szCs w:val="22"/>
              </w:rPr>
              <w:t xml:space="preserve"> περίπου </w:t>
            </w:r>
            <w:smartTag w:uri="urn:schemas-microsoft-com:office:smarttags" w:element="metricconverter">
              <w:smartTagPr>
                <w:attr w:name="ProductID" w:val="450 μέτρα"/>
              </w:smartTagPr>
              <w:r w:rsidRPr="00B11218">
                <w:rPr>
                  <w:rFonts w:ascii="Arial" w:hAnsi="Arial" w:cs="Arial"/>
                  <w:b/>
                  <w:sz w:val="22"/>
                  <w:szCs w:val="22"/>
                </w:rPr>
                <w:t>450 μέτρα</w:t>
              </w:r>
            </w:smartTag>
            <w:r w:rsidRPr="00B11218">
              <w:rPr>
                <w:rFonts w:ascii="Arial" w:hAnsi="Arial" w:cs="Arial"/>
                <w:b/>
                <w:sz w:val="22"/>
                <w:szCs w:val="22"/>
              </w:rPr>
              <w:t xml:space="preserve"> όλων χωρίς καμιά εξαίρεση</w:t>
            </w:r>
          </w:p>
          <w:p w:rsidR="00B11218" w:rsidRPr="00B11218" w:rsidRDefault="00B11218" w:rsidP="00B11218">
            <w:pPr>
              <w:pStyle w:val="10"/>
              <w:spacing w:after="240"/>
              <w:ind w:left="0" w:right="196"/>
              <w:jc w:val="both"/>
              <w:rPr>
                <w:rFonts w:ascii="Arial" w:hAnsi="Arial" w:cs="Arial"/>
                <w:b/>
                <w:sz w:val="22"/>
                <w:szCs w:val="22"/>
              </w:rPr>
            </w:pPr>
            <w:r w:rsidRPr="00B11218">
              <w:rPr>
                <w:rFonts w:ascii="Arial" w:hAnsi="Arial" w:cs="Arial"/>
                <w:b/>
                <w:sz w:val="22"/>
                <w:szCs w:val="22"/>
              </w:rPr>
              <w:t xml:space="preserve">Γ) Καθαρισμός κουτιών </w:t>
            </w:r>
            <w:proofErr w:type="spellStart"/>
            <w:r w:rsidRPr="00B11218">
              <w:rPr>
                <w:rFonts w:ascii="Arial" w:hAnsi="Arial" w:cs="Arial"/>
                <w:b/>
                <w:sz w:val="22"/>
                <w:szCs w:val="22"/>
                <w:lang w:val="en-US"/>
              </w:rPr>
              <w:t>prenoum</w:t>
            </w:r>
            <w:proofErr w:type="spellEnd"/>
            <w:r w:rsidRPr="00B11218">
              <w:rPr>
                <w:rFonts w:ascii="Arial" w:hAnsi="Arial" w:cs="Arial"/>
                <w:b/>
                <w:sz w:val="22"/>
                <w:szCs w:val="22"/>
              </w:rPr>
              <w:t xml:space="preserve">  και </w:t>
            </w:r>
            <w:proofErr w:type="spellStart"/>
            <w:r w:rsidRPr="00B11218">
              <w:rPr>
                <w:rFonts w:ascii="Arial" w:hAnsi="Arial" w:cs="Arial"/>
                <w:b/>
                <w:sz w:val="22"/>
                <w:szCs w:val="22"/>
              </w:rPr>
              <w:t>στομ</w:t>
            </w:r>
            <w:r w:rsidRPr="00B11218">
              <w:rPr>
                <w:rFonts w:ascii="Arial" w:hAnsi="Arial" w:cs="Arial"/>
                <w:b/>
                <w:sz w:val="22"/>
                <w:szCs w:val="22"/>
                <w:lang w:val="en-US"/>
              </w:rPr>
              <w:t>i</w:t>
            </w:r>
            <w:proofErr w:type="spellEnd"/>
            <w:r w:rsidRPr="00B11218">
              <w:rPr>
                <w:rFonts w:ascii="Arial" w:hAnsi="Arial" w:cs="Arial"/>
                <w:b/>
                <w:sz w:val="22"/>
                <w:szCs w:val="22"/>
              </w:rPr>
              <w:t>ων διαφόρων τύπων όλων χωρίς καμιά εξαίρεση</w:t>
            </w:r>
          </w:p>
          <w:p w:rsidR="00B11218" w:rsidRPr="00B11218" w:rsidRDefault="00B11218" w:rsidP="00B11218">
            <w:pPr>
              <w:pStyle w:val="10"/>
              <w:spacing w:after="240"/>
              <w:ind w:left="0" w:right="196"/>
              <w:jc w:val="both"/>
              <w:rPr>
                <w:rFonts w:ascii="Arial" w:hAnsi="Arial" w:cs="Arial"/>
                <w:b/>
                <w:sz w:val="22"/>
                <w:szCs w:val="22"/>
              </w:rPr>
            </w:pPr>
            <w:r w:rsidRPr="00B11218">
              <w:rPr>
                <w:rFonts w:ascii="Arial" w:hAnsi="Arial" w:cs="Arial"/>
                <w:b/>
                <w:sz w:val="22"/>
                <w:szCs w:val="22"/>
              </w:rPr>
              <w:t>Δ) Καθαρισμός και απολύμανση ΚΚΜ δικτύου αεραγωγών 11 τεμάχια όλων χωρίς καμιά εξαίρεση</w:t>
            </w:r>
          </w:p>
          <w:p w:rsidR="00B11218" w:rsidRPr="00B11218" w:rsidRDefault="00B11218" w:rsidP="00B11218">
            <w:pPr>
              <w:pStyle w:val="10"/>
              <w:spacing w:after="240"/>
              <w:ind w:left="0" w:right="196"/>
              <w:jc w:val="both"/>
              <w:rPr>
                <w:rFonts w:ascii="Arial" w:hAnsi="Arial" w:cs="Arial"/>
                <w:b/>
                <w:sz w:val="22"/>
                <w:szCs w:val="22"/>
              </w:rPr>
            </w:pPr>
            <w:r w:rsidRPr="00B11218">
              <w:rPr>
                <w:rFonts w:ascii="Arial" w:hAnsi="Arial" w:cs="Arial"/>
                <w:b/>
                <w:sz w:val="22"/>
                <w:szCs w:val="22"/>
              </w:rPr>
              <w:t>Ε) Ο χειρισμός (έναρξη – λήξη ) του συστήματος κλιματισμού κατά την διάρκεια των εργασιών θα γίνεται από την εταιρεία συντήρησης.</w:t>
            </w:r>
          </w:p>
          <w:p w:rsidR="00B11218" w:rsidRPr="00B11218" w:rsidRDefault="00B11218" w:rsidP="00B11218">
            <w:pPr>
              <w:pStyle w:val="10"/>
              <w:spacing w:after="240"/>
              <w:ind w:left="0" w:right="196"/>
              <w:jc w:val="both"/>
              <w:rPr>
                <w:rFonts w:ascii="Arial" w:hAnsi="Arial" w:cs="Arial"/>
                <w:b/>
                <w:sz w:val="22"/>
                <w:szCs w:val="22"/>
              </w:rPr>
            </w:pPr>
          </w:p>
          <w:p w:rsidR="00ED214F" w:rsidRPr="00B11218" w:rsidRDefault="00B11218" w:rsidP="00B11218">
            <w:pPr>
              <w:pStyle w:val="10"/>
              <w:spacing w:after="240"/>
              <w:ind w:left="0" w:right="196"/>
              <w:jc w:val="both"/>
              <w:rPr>
                <w:rFonts w:ascii="Arial" w:hAnsi="Arial" w:cs="Arial"/>
                <w:b/>
                <w:sz w:val="22"/>
                <w:szCs w:val="22"/>
              </w:rPr>
            </w:pPr>
            <w:r w:rsidRPr="00B11218">
              <w:rPr>
                <w:rFonts w:ascii="Arial" w:hAnsi="Arial" w:cs="Arial"/>
                <w:b/>
                <w:sz w:val="22"/>
                <w:szCs w:val="22"/>
              </w:rPr>
              <w:t>Οι ενδιαφερόμενοι πρέπει να έχουν επισκεφθεί τους χώρους των εργασιών και να έχουν ιδία αντίληψη του έργου. ΘΑ ΠΡΟΜΗΘΕΥΤΟΥΝ ΜΕ ΣΧΕΤΙΚΗ ΒΕΒΑΙΩΣΗ ΑΠΟ ΤΗΝ Τ.Υ.  ΤΗΝ ΟΠΟΙΑ ΘΑ ΚΑΤΑΘΕΣΟΥΝ ΕΠΙ ΠΟΙΝΗ ΑΠΟΚΛΕΙΣΜΟΥ στον φάκελο συμμετοχής τους στον διαγωνισμό. Επίσης θα υποβάλουν και υπεύθυνη δήλωση ότι έχουν ενημερωθεί πλήρως για τις ιδιαιτερότητες και απαιτήσεις του έργου.</w:t>
            </w:r>
          </w:p>
        </w:tc>
        <w:tc>
          <w:tcPr>
            <w:tcW w:w="0" w:type="auto"/>
            <w:shd w:val="clear" w:color="auto" w:fill="auto"/>
            <w:vAlign w:val="center"/>
          </w:tcPr>
          <w:p w:rsidR="00ED214F" w:rsidRPr="00CC0224" w:rsidRDefault="00ED214F" w:rsidP="00122847">
            <w:pPr>
              <w:pStyle w:val="a3"/>
              <w:jc w:val="both"/>
              <w:rPr>
                <w:rFonts w:cs="Arial"/>
                <w:iCs/>
                <w:sz w:val="22"/>
                <w:szCs w:val="22"/>
              </w:rPr>
            </w:pPr>
            <w:r w:rsidRPr="00CC0224">
              <w:rPr>
                <w:rFonts w:cs="Arial"/>
                <w:iCs/>
                <w:sz w:val="22"/>
                <w:szCs w:val="22"/>
              </w:rPr>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ED214F" w:rsidRPr="00CC0224" w:rsidTr="00122847">
        <w:trPr>
          <w:trHeight w:val="300"/>
        </w:trPr>
        <w:tc>
          <w:tcPr>
            <w:tcW w:w="0" w:type="auto"/>
            <w:shd w:val="clear" w:color="auto" w:fill="auto"/>
            <w:vAlign w:val="center"/>
          </w:tcPr>
          <w:p w:rsidR="00ED214F" w:rsidRPr="00CC0224" w:rsidRDefault="009316B5" w:rsidP="00122847">
            <w:pPr>
              <w:pStyle w:val="a3"/>
              <w:jc w:val="both"/>
              <w:rPr>
                <w:rFonts w:cs="Arial"/>
                <w:iCs/>
                <w:sz w:val="22"/>
                <w:szCs w:val="22"/>
                <w:lang w:val="en-US"/>
              </w:rPr>
            </w:pPr>
            <w:r w:rsidRPr="00CC0224">
              <w:rPr>
                <w:rFonts w:cs="Arial"/>
                <w:iCs/>
                <w:sz w:val="22"/>
                <w:szCs w:val="22"/>
                <w:lang w:val="en-US"/>
              </w:rPr>
              <w:t>3</w:t>
            </w:r>
          </w:p>
        </w:tc>
        <w:tc>
          <w:tcPr>
            <w:tcW w:w="0" w:type="auto"/>
            <w:shd w:val="clear" w:color="auto" w:fill="auto"/>
            <w:vAlign w:val="center"/>
          </w:tcPr>
          <w:p w:rsidR="00B11218" w:rsidRPr="00B11218" w:rsidRDefault="00B11218" w:rsidP="00B11218">
            <w:pPr>
              <w:pStyle w:val="20"/>
              <w:spacing w:after="120"/>
              <w:ind w:left="142" w:right="196"/>
              <w:outlineLvl w:val="0"/>
              <w:rPr>
                <w:rFonts w:cs="Arial"/>
                <w:b/>
                <w:sz w:val="22"/>
                <w:szCs w:val="22"/>
              </w:rPr>
            </w:pPr>
            <w:r w:rsidRPr="00B11218">
              <w:rPr>
                <w:rFonts w:cs="Arial"/>
                <w:b/>
                <w:sz w:val="22"/>
                <w:szCs w:val="22"/>
              </w:rPr>
              <w:t>3. ΓΕΝΙΚΕΣ ΣΥΜΒΑΤΙΚΕΣ ΥΠΟΧΡΕΩΣΕΙΣ ΤΟΥ ΑΝΑΔΟΧΟΥ</w:t>
            </w:r>
          </w:p>
          <w:p w:rsidR="00B11218" w:rsidRPr="00B11218" w:rsidRDefault="00B11218" w:rsidP="00B11218">
            <w:pPr>
              <w:pStyle w:val="20"/>
              <w:spacing w:after="120"/>
              <w:ind w:left="709" w:right="196"/>
              <w:outlineLvl w:val="0"/>
              <w:rPr>
                <w:rFonts w:cs="Arial"/>
                <w:b/>
                <w:sz w:val="22"/>
                <w:szCs w:val="22"/>
              </w:rPr>
            </w:pPr>
            <w:r w:rsidRPr="00B11218">
              <w:rPr>
                <w:rFonts w:cs="Arial"/>
                <w:b/>
                <w:sz w:val="22"/>
                <w:szCs w:val="22"/>
              </w:rPr>
              <w:t xml:space="preserve">3.1. Συμφωνία με τις τεχνικές </w:t>
            </w:r>
            <w:r w:rsidRPr="00B11218">
              <w:rPr>
                <w:rFonts w:cs="Arial"/>
                <w:b/>
                <w:sz w:val="22"/>
                <w:szCs w:val="22"/>
              </w:rPr>
              <w:lastRenderedPageBreak/>
              <w:t>προδιαγραφές και την τεχνική περιγραφή</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Όλοι οι συμμετέχοντες στο διαγωνισμό θα δηλώσουν εγγράφως ότι έχουν λάβει γνώση όλων των τεχνικών όρων και προδιαγραφών και τους οποίους αποδέχονται χωρίς καμία επιφύλαξη.</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Επίσης θα δηλώσουν εγγράφως ότι η προσφορά τους δεν θα έχει καμία απόκλιση από τις τεχνικές προδιαγραφές.</w:t>
            </w:r>
          </w:p>
          <w:p w:rsidR="00B11218" w:rsidRPr="00B11218" w:rsidRDefault="00B11218" w:rsidP="00B11218">
            <w:pPr>
              <w:spacing w:after="240"/>
              <w:ind w:left="142" w:right="196" w:firstLine="567"/>
              <w:jc w:val="both"/>
              <w:rPr>
                <w:rFonts w:cs="Arial"/>
                <w:sz w:val="22"/>
                <w:szCs w:val="22"/>
              </w:rPr>
            </w:pPr>
            <w:r w:rsidRPr="00B11218">
              <w:rPr>
                <w:rFonts w:cs="Arial"/>
                <w:sz w:val="22"/>
                <w:szCs w:val="22"/>
              </w:rPr>
              <w:t>Τέλος οι συμμετέχοντες στον διαγωνισμό θα καταθέσουν με την προσφορά τους φύλλο συμμόρφωσης με μια προς μια συμφωνία ή απόκλιση με τους  τεχνικούς όρους και προδιαγραφές του διαγωνισμού.</w:t>
            </w:r>
          </w:p>
          <w:p w:rsidR="00B11218" w:rsidRPr="00B11218" w:rsidRDefault="00B11218" w:rsidP="00B11218">
            <w:pPr>
              <w:pStyle w:val="20"/>
              <w:spacing w:after="120"/>
              <w:ind w:left="709" w:right="196"/>
              <w:outlineLvl w:val="0"/>
              <w:rPr>
                <w:rFonts w:cs="Arial"/>
                <w:b/>
                <w:sz w:val="22"/>
                <w:szCs w:val="22"/>
              </w:rPr>
            </w:pPr>
            <w:r w:rsidRPr="00B11218">
              <w:rPr>
                <w:rFonts w:cs="Arial"/>
                <w:b/>
                <w:sz w:val="22"/>
                <w:szCs w:val="22"/>
              </w:rPr>
              <w:t>3.2. Λοιπές υποχρεώσεις του αναδόχου</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Ο Ανάδοχος θα πρέπει να ολοκληρώσει τις συμβατικές του υποχρεώσεις και να παραδώσει την εγκατάσταση έτοιμη να λειτουργήσει.</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Οι συμβατικές υποχρεώσεις της αναδόχου εταιρείας πρέπει να υλοποιηθούν με ασφάλεια.</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Τόσο ο τρόπος εργασίας, όσο και ο τεχνικός εξοπλισμός θα καλύπτουν τις Ελληνικές και Ευρωπαϊκές προδιαγραφές.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Τα έξοδα μετάβασης βαρύνουν αποκλειστικά τον Ανάδοχο.</w:t>
            </w:r>
          </w:p>
          <w:p w:rsidR="00B11218" w:rsidRPr="00B11218" w:rsidRDefault="00B11218" w:rsidP="00B11218">
            <w:pPr>
              <w:rPr>
                <w:rFonts w:cs="Arial"/>
                <w:sz w:val="22"/>
                <w:szCs w:val="22"/>
              </w:rPr>
            </w:pPr>
            <w:r w:rsidRPr="00B11218">
              <w:rPr>
                <w:rFonts w:cs="Arial"/>
                <w:sz w:val="22"/>
                <w:szCs w:val="22"/>
              </w:rPr>
              <w:t>Μετά το πέρας των εργασιών ο Ανάδοχος θα παραδώσει στην Τεχνική Υπηρεσία τα αρχεία τυχόν βιντεοσκόπησης ή φωτογραφιών των  εκτελεσμένων  εργασιών.</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Ο Ανάδοχος υποχρεούται να διαθέτει κάθε αναλώσιμο υλικό που απαιτείται για την ορθή και ταχεία υλοποίηση των συμβατικών του υποχρεώσεων.</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 xml:space="preserve">Ο Ανάδοχος υποχρεούται να διαθέτει κάθε μέσο για την ασφάλεια του προσωπικού του (μέσα ατομικής προστασίας), καθώς και κάθε μέσο για την εξασφάλιση του Νοσοκομείου (χώροι </w:t>
            </w:r>
            <w:r w:rsidRPr="00B11218">
              <w:rPr>
                <w:rFonts w:cs="Arial"/>
                <w:sz w:val="22"/>
                <w:szCs w:val="22"/>
              </w:rPr>
              <w:lastRenderedPageBreak/>
              <w:t>και άτομα εντός αυτού), σχετιζόμενα ευθέως με το αντικείμενο της σύμβασης, σε θέματα ασφάλειας. Καμία οικονομική ή άλλη αξίωση δεν μπορεί να προκύψει από τραυματισμό ατόμων που απασχολεί ο Ανάδοχος, εντός του χώρου του Νοσοκομείου.</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Το προσωπικό του Αναδόχου υποχρεούται να συμπεριφέρεται κόσμια προς το προσωπικό του Νοσοκομείου, τους ασθενείς και τους συνοδούς τους.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Το προσωπικό του Αναδόχου, το οποίο θα απασχοληθεί για την υλοποίηση των συμβατικών υποχρεώσεων, ανεξάρτητα από ειδικότητα, θα πρέπει να είναι ικανό, ειδικευμένο και να διαθέτει όλα τα προσόντα και τις προϋποθέσεις που προβλέπονται από την κείμενη νομοθεσία.</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Το Νοσοκομείο έχει το δικαίωμα της εποπτείας και του ελέγχου των εκτελουμένων εργασιών από τον Ανάδοχο, γεγονός που δεν απαλλάσσει τον Ανάδοχο από την ευθύνη του για τις εργασίες που εκτελεί. Ο Ανάδοχος οφείλει να συμμορφώνεται με τις έγγραφες οδηγίες και υποδείξεις που θα γίνονται από την Τεχνική Υπηρεσία του Νοσοκομείου, εφόσον αυτές δεν αντίκεινται στους συμβατικούς όρους.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Οι εργασίες θα εκτελεστούν από τον Ανάδοχο, χωρίς να προκαλέσουν αναστάτωση ή να παρεμποδίσουν τη λειτουργία του Νοσοκομείου. Θα μπορούν κάποιες  εργασίες να πραγματοποιηθούν και κατά τη διάρκεια πλην της πρωινής  για την εξασφάλιση της εύρυθμης λειτουργίας του Νοσοκομείου, υπό την προϋπόθεση ότι αυτό θα γίνει μετά από συνεννόηση με την Τεχνική Υπηρεσία. Την περίοδο εκτέλεσης των εργασιών, τα ως άνω τμήματα  θα βρίσκονται εκτός λειτουργίας.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 xml:space="preserve">Εάν ο Ανάδοχος δεν εκτελέσει τους όρους της σύμβασης ή τους εκτελέσει πλημμελώς, το Νοσοκομείο διατηρεί το δικαίωμα της έκπτωσής του, την αντικατάστασή του με άλλον και την εξέταση για την αποζημίωσή του. Σε </w:t>
            </w:r>
            <w:r w:rsidRPr="00B11218">
              <w:rPr>
                <w:rFonts w:cs="Arial"/>
                <w:sz w:val="22"/>
                <w:szCs w:val="22"/>
              </w:rPr>
              <w:lastRenderedPageBreak/>
              <w:t>κάθε περίπτωση αρμόδια για την επίλυση των διαφορών είναι τα αρμόδια Ελληνικά Δικαστήρια.</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Όλες οι εργασίες θα εκτελεσθούν σε απόλυτη συνεννόηση με την Τεχνική Υπηρεσία του Νοσοκομείου, όσον αφορά τις ώρες εργασίας λόγω των ειδικών συνθηκών, χωρίς αυτό να σημαίνει ότι ο εργολάβος εγκαταστάτης θα δικαιούται ιδιαίτερης οποιασδήποτε επιπλέον αποζημίωσης για τις εργασίες που θα εκτελεσθούν απογευματινές, νυκτερινές ώρες ή και αργίες.</w:t>
            </w:r>
          </w:p>
          <w:p w:rsidR="00B11218" w:rsidRPr="00B11218" w:rsidRDefault="00B11218" w:rsidP="00B11218">
            <w:pPr>
              <w:spacing w:after="120"/>
              <w:ind w:left="142" w:right="196" w:firstLine="567"/>
              <w:jc w:val="both"/>
              <w:rPr>
                <w:rFonts w:cs="Arial"/>
                <w:sz w:val="22"/>
                <w:szCs w:val="22"/>
              </w:rPr>
            </w:pPr>
            <w:r w:rsidRPr="00B11218">
              <w:rPr>
                <w:rFonts w:cs="Arial"/>
                <w:sz w:val="22"/>
                <w:szCs w:val="22"/>
              </w:rPr>
              <w:t>Ο Ανάδοχος είναι αποκλειστικά υπεύθυνος για κάθε ασφάλιση και καταβολή εισφορών τους αρμόδιους ασφαλιστικούς οργανισμούς για το προσωπικό που απασχολεί και για την πιστή εφαρμογή των διατάξεων της κείμενης νομοθεσίας.</w:t>
            </w:r>
          </w:p>
          <w:p w:rsidR="00B11218" w:rsidRPr="00B11218" w:rsidRDefault="00B11218" w:rsidP="00B11218">
            <w:pPr>
              <w:pStyle w:val="31"/>
              <w:spacing w:after="0"/>
              <w:ind w:left="0"/>
              <w:jc w:val="both"/>
              <w:rPr>
                <w:rFonts w:ascii="Arial" w:hAnsi="Arial" w:cs="Arial"/>
                <w:sz w:val="22"/>
                <w:szCs w:val="22"/>
              </w:rPr>
            </w:pPr>
            <w:r w:rsidRPr="00B11218">
              <w:rPr>
                <w:rFonts w:ascii="Arial" w:hAnsi="Arial" w:cs="Arial"/>
                <w:sz w:val="22"/>
                <w:szCs w:val="22"/>
              </w:rPr>
              <w:t>Τέλος οι ενδιαφερόμενοι θα πρέπει να επισκεφτούν τους χώρους του Νοσοκομείου, προκειμένου να γνωρίσουν επιτόπου τις συνθήκες κάτω από τις οποίες θα υλοποιηθούν οι συμβατικές υποχρεώσεις. Για τα παραπάνω θα εφοδιασθούν με βεβαίωση επίσκεψης και ενημέρωσης στις εγκαταστάσεις του Νοσοκομείου από την Τ.Υ. που θα προσκομίσουν στον διαγωνισμό επί ποινή αποκλεισμού.</w:t>
            </w:r>
          </w:p>
          <w:p w:rsidR="00ED214F" w:rsidRPr="00B11218" w:rsidRDefault="00B11218" w:rsidP="00B11218">
            <w:pPr>
              <w:pStyle w:val="31"/>
              <w:spacing w:after="0"/>
              <w:ind w:left="0"/>
              <w:jc w:val="both"/>
              <w:rPr>
                <w:rFonts w:ascii="Arial" w:hAnsi="Arial" w:cs="Arial"/>
                <w:sz w:val="22"/>
                <w:szCs w:val="22"/>
              </w:rPr>
            </w:pPr>
            <w:r w:rsidRPr="00B11218">
              <w:rPr>
                <w:rFonts w:ascii="Arial" w:hAnsi="Arial" w:cs="Arial"/>
                <w:sz w:val="22"/>
                <w:szCs w:val="22"/>
              </w:rPr>
              <w:t xml:space="preserve"> Σε όλο το διάστημα των εργασιών ο ανάδοχος είναι αποκλειστικά υπεύθυνος και  πρέπει να φροντίζει για την ασφάλεια &amp; υγιεινή των εργαζομένων του, του προσωπικού &amp; επισκεπτών του Νοσοκομείου και όλων των παρευρισκομένων σε αυτό, βάσει των προβλεπόμενων στο Ν.3850/2010.</w:t>
            </w:r>
          </w:p>
        </w:tc>
        <w:tc>
          <w:tcPr>
            <w:tcW w:w="0" w:type="auto"/>
            <w:shd w:val="clear" w:color="auto" w:fill="auto"/>
            <w:vAlign w:val="center"/>
          </w:tcPr>
          <w:p w:rsidR="00ED214F" w:rsidRPr="00CC0224" w:rsidRDefault="009316B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ED214F" w:rsidRPr="00CC0224" w:rsidRDefault="00ED214F" w:rsidP="00122847">
            <w:pPr>
              <w:pStyle w:val="a3"/>
              <w:jc w:val="both"/>
              <w:rPr>
                <w:rFonts w:cs="Arial"/>
                <w:iCs/>
                <w:sz w:val="22"/>
                <w:szCs w:val="22"/>
              </w:rPr>
            </w:pPr>
          </w:p>
        </w:tc>
        <w:tc>
          <w:tcPr>
            <w:tcW w:w="0" w:type="auto"/>
            <w:shd w:val="clear" w:color="auto" w:fill="auto"/>
            <w:vAlign w:val="bottom"/>
          </w:tcPr>
          <w:p w:rsidR="00ED214F" w:rsidRPr="00CC0224" w:rsidRDefault="00ED214F" w:rsidP="00122847">
            <w:pPr>
              <w:pStyle w:val="a3"/>
              <w:jc w:val="both"/>
              <w:rPr>
                <w:rFonts w:cs="Arial"/>
                <w:iCs/>
                <w:sz w:val="22"/>
                <w:szCs w:val="22"/>
              </w:rPr>
            </w:pPr>
          </w:p>
        </w:tc>
      </w:tr>
      <w:tr w:rsidR="009316B5" w:rsidRPr="00CC0224" w:rsidTr="00122847">
        <w:trPr>
          <w:trHeight w:val="300"/>
        </w:trPr>
        <w:tc>
          <w:tcPr>
            <w:tcW w:w="0" w:type="auto"/>
            <w:shd w:val="clear" w:color="auto" w:fill="auto"/>
            <w:vAlign w:val="center"/>
          </w:tcPr>
          <w:p w:rsidR="009316B5" w:rsidRPr="00CC0224" w:rsidRDefault="009316B5" w:rsidP="00122847">
            <w:pPr>
              <w:pStyle w:val="a3"/>
              <w:jc w:val="both"/>
              <w:rPr>
                <w:rFonts w:cs="Arial"/>
                <w:iCs/>
                <w:sz w:val="22"/>
                <w:szCs w:val="22"/>
              </w:rPr>
            </w:pPr>
            <w:r w:rsidRPr="00CC0224">
              <w:rPr>
                <w:rFonts w:cs="Arial"/>
                <w:iCs/>
                <w:sz w:val="22"/>
                <w:szCs w:val="22"/>
              </w:rPr>
              <w:lastRenderedPageBreak/>
              <w:t>4</w:t>
            </w:r>
          </w:p>
        </w:tc>
        <w:tc>
          <w:tcPr>
            <w:tcW w:w="0" w:type="auto"/>
            <w:shd w:val="clear" w:color="auto" w:fill="auto"/>
            <w:vAlign w:val="center"/>
          </w:tcPr>
          <w:p w:rsidR="00B11218" w:rsidRPr="00B11218" w:rsidRDefault="00B11218" w:rsidP="00B11218">
            <w:pPr>
              <w:autoSpaceDE w:val="0"/>
              <w:autoSpaceDN w:val="0"/>
              <w:adjustRightInd w:val="0"/>
              <w:jc w:val="both"/>
              <w:rPr>
                <w:rFonts w:cs="Arial"/>
                <w:b/>
                <w:bCs/>
                <w:sz w:val="22"/>
                <w:szCs w:val="22"/>
              </w:rPr>
            </w:pPr>
            <w:r w:rsidRPr="00B11218">
              <w:rPr>
                <w:rFonts w:cs="Arial"/>
                <w:b/>
                <w:bCs/>
                <w:sz w:val="22"/>
                <w:szCs w:val="22"/>
              </w:rPr>
              <w:t xml:space="preserve">ΑΠΑΙΤΗΣΕΙΣ ΕΠΙ ΠΟΙΝΗ ΑΠΟΚΛΕΙΣΜΟΥ ΣΥΜΜΕΤΟΧΗΣ ΣΕ ΔΙΑΓΩΝΙΣΜΟ ΚΑΘΑΡΙΣΜΟΥ ΚΑΙ ΑΠΟΛΥΜΑΝΣΗΣ ΑΕΡΑΓΩΓΩΝ </w:t>
            </w:r>
          </w:p>
          <w:p w:rsidR="00B11218" w:rsidRPr="00B11218" w:rsidRDefault="00B11218" w:rsidP="00B11218">
            <w:pPr>
              <w:autoSpaceDE w:val="0"/>
              <w:autoSpaceDN w:val="0"/>
              <w:adjustRightInd w:val="0"/>
              <w:jc w:val="both"/>
              <w:rPr>
                <w:rFonts w:cs="Arial"/>
                <w:b/>
                <w:bCs/>
                <w:sz w:val="22"/>
                <w:szCs w:val="22"/>
              </w:rPr>
            </w:pPr>
          </w:p>
          <w:p w:rsidR="00B11218" w:rsidRPr="00B11218" w:rsidRDefault="00B11218" w:rsidP="00B11218">
            <w:pPr>
              <w:pStyle w:val="Default"/>
              <w:jc w:val="both"/>
              <w:rPr>
                <w:sz w:val="22"/>
                <w:szCs w:val="22"/>
              </w:rPr>
            </w:pPr>
            <w:r w:rsidRPr="00B11218">
              <w:rPr>
                <w:sz w:val="22"/>
                <w:szCs w:val="22"/>
              </w:rPr>
              <w:t xml:space="preserve">Η προσφορά θα συνοδεύεται επί ποινή αποκλεισμού από : </w:t>
            </w:r>
          </w:p>
          <w:p w:rsidR="00B11218" w:rsidRPr="00B11218" w:rsidRDefault="00B11218" w:rsidP="00B11218">
            <w:pPr>
              <w:autoSpaceDE w:val="0"/>
              <w:autoSpaceDN w:val="0"/>
              <w:adjustRightInd w:val="0"/>
              <w:jc w:val="both"/>
              <w:rPr>
                <w:rFonts w:cs="Arial"/>
                <w:sz w:val="22"/>
                <w:szCs w:val="22"/>
              </w:rPr>
            </w:pPr>
          </w:p>
          <w:p w:rsidR="00B11218" w:rsidRPr="00B11218" w:rsidRDefault="00B11218" w:rsidP="00B11218">
            <w:pPr>
              <w:pStyle w:val="aa"/>
              <w:numPr>
                <w:ilvl w:val="0"/>
                <w:numId w:val="30"/>
              </w:numPr>
              <w:autoSpaceDE w:val="0"/>
              <w:autoSpaceDN w:val="0"/>
              <w:adjustRightInd w:val="0"/>
              <w:ind w:left="0"/>
              <w:jc w:val="both"/>
              <w:rPr>
                <w:rFonts w:cs="Arial"/>
                <w:sz w:val="22"/>
                <w:szCs w:val="22"/>
              </w:rPr>
            </w:pPr>
            <w:r w:rsidRPr="00B11218">
              <w:rPr>
                <w:rFonts w:cs="Arial"/>
                <w:sz w:val="22"/>
                <w:szCs w:val="22"/>
              </w:rPr>
              <w:t xml:space="preserve">   </w:t>
            </w:r>
            <w:r w:rsidRPr="00B11218">
              <w:rPr>
                <w:rFonts w:cs="Arial"/>
                <w:sz w:val="22"/>
                <w:szCs w:val="22"/>
                <w:lang w:val="en-US"/>
              </w:rPr>
              <w:t>B</w:t>
            </w:r>
            <w:proofErr w:type="spellStart"/>
            <w:r w:rsidRPr="00B11218">
              <w:rPr>
                <w:rFonts w:cs="Arial"/>
                <w:sz w:val="22"/>
                <w:szCs w:val="22"/>
              </w:rPr>
              <w:t>εβαίωση</w:t>
            </w:r>
            <w:proofErr w:type="spellEnd"/>
            <w:r w:rsidRPr="00B11218">
              <w:rPr>
                <w:rFonts w:cs="Arial"/>
                <w:sz w:val="22"/>
                <w:szCs w:val="22"/>
              </w:rPr>
              <w:t xml:space="preserve"> επίσκεψης από την Τεχνική Υπηρεσία που θα αναγράφει ότι η εκάστοτε εταιρεία έλαβε    </w:t>
            </w:r>
          </w:p>
          <w:p w:rsidR="00B11218" w:rsidRPr="00B11218" w:rsidRDefault="00B11218" w:rsidP="00B11218">
            <w:pPr>
              <w:pStyle w:val="aa"/>
              <w:autoSpaceDE w:val="0"/>
              <w:autoSpaceDN w:val="0"/>
              <w:adjustRightInd w:val="0"/>
              <w:ind w:left="0"/>
              <w:jc w:val="both"/>
              <w:rPr>
                <w:rFonts w:cs="Arial"/>
                <w:sz w:val="22"/>
                <w:szCs w:val="22"/>
              </w:rPr>
            </w:pPr>
            <w:r w:rsidRPr="00B11218">
              <w:rPr>
                <w:rFonts w:cs="Arial"/>
                <w:sz w:val="22"/>
                <w:szCs w:val="22"/>
              </w:rPr>
              <w:t>γνώση όλων των εγκαταστάσεων και των συνθηκών των χώρων που θα πραγματοποιηθούν οι εργασίες.</w:t>
            </w:r>
          </w:p>
          <w:p w:rsidR="00B11218" w:rsidRPr="00B11218" w:rsidRDefault="00B11218" w:rsidP="00B11218">
            <w:pPr>
              <w:pStyle w:val="aa"/>
              <w:numPr>
                <w:ilvl w:val="0"/>
                <w:numId w:val="29"/>
              </w:numPr>
              <w:ind w:left="0"/>
              <w:jc w:val="both"/>
              <w:rPr>
                <w:rFonts w:cs="Arial"/>
                <w:sz w:val="22"/>
                <w:szCs w:val="22"/>
              </w:rPr>
            </w:pPr>
            <w:r w:rsidRPr="00B11218">
              <w:rPr>
                <w:rFonts w:cs="Arial"/>
                <w:sz w:val="22"/>
                <w:szCs w:val="22"/>
              </w:rPr>
              <w:lastRenderedPageBreak/>
              <w:t xml:space="preserve">   Πιστοποιητικό εν ισχύ (</w:t>
            </w:r>
            <w:proofErr w:type="spellStart"/>
            <w:r w:rsidRPr="00B11218">
              <w:rPr>
                <w:rFonts w:cs="Arial"/>
                <w:sz w:val="22"/>
                <w:szCs w:val="22"/>
              </w:rPr>
              <w:t>calibration</w:t>
            </w:r>
            <w:proofErr w:type="spellEnd"/>
            <w:r w:rsidRPr="00B11218">
              <w:rPr>
                <w:rFonts w:cs="Arial"/>
                <w:sz w:val="22"/>
                <w:szCs w:val="22"/>
              </w:rPr>
              <w:t xml:space="preserve"> </w:t>
            </w:r>
            <w:proofErr w:type="spellStart"/>
            <w:r w:rsidRPr="00B11218">
              <w:rPr>
                <w:rFonts w:cs="Arial"/>
                <w:sz w:val="22"/>
                <w:szCs w:val="22"/>
              </w:rPr>
              <w:t>test</w:t>
            </w:r>
            <w:proofErr w:type="spellEnd"/>
            <w:r w:rsidRPr="00B11218">
              <w:rPr>
                <w:rFonts w:cs="Arial"/>
                <w:sz w:val="22"/>
                <w:szCs w:val="22"/>
              </w:rPr>
              <w:t>) των μετρητών σωματιδίων (τουλάχιστον 2 ) στην Ελληνική ή Αγγλική γλώσσα από αναγνωρισμένο οίκο. Οι έλεγχοι να έχουν εκτελεστεί και το πιστοποιητικό να έχει εκδοθεί σύμφωνα με το ISO 21501-4:2018.</w:t>
            </w:r>
          </w:p>
          <w:p w:rsidR="00B11218" w:rsidRPr="00B11218" w:rsidRDefault="00B11218" w:rsidP="00B11218">
            <w:pPr>
              <w:numPr>
                <w:ilvl w:val="0"/>
                <w:numId w:val="29"/>
              </w:numPr>
              <w:ind w:left="0"/>
              <w:jc w:val="both"/>
              <w:rPr>
                <w:rFonts w:cs="Arial"/>
                <w:sz w:val="22"/>
                <w:szCs w:val="22"/>
              </w:rPr>
            </w:pPr>
            <w:r w:rsidRPr="00B11218">
              <w:rPr>
                <w:rFonts w:cs="Arial"/>
                <w:sz w:val="22"/>
                <w:szCs w:val="22"/>
              </w:rPr>
              <w:t xml:space="preserve"> Πιστοποίηση της εκπαίδευσης τουλάχιστον δύο χειριστών των μηχανημάτων σε μετρήσεις σωματιδιακού φορτίου κατά GMP,  VDI 2083:2015 και ISO 14644:2015 από αναγνωρισμένο οίκο του εξωτερικού.</w:t>
            </w:r>
          </w:p>
          <w:p w:rsidR="00B11218" w:rsidRPr="00B11218" w:rsidRDefault="00B11218" w:rsidP="00B11218">
            <w:pPr>
              <w:pStyle w:val="aa"/>
              <w:numPr>
                <w:ilvl w:val="0"/>
                <w:numId w:val="29"/>
              </w:numPr>
              <w:autoSpaceDE w:val="0"/>
              <w:autoSpaceDN w:val="0"/>
              <w:adjustRightInd w:val="0"/>
              <w:ind w:left="0"/>
              <w:jc w:val="both"/>
              <w:rPr>
                <w:rFonts w:cs="Arial"/>
                <w:sz w:val="22"/>
                <w:szCs w:val="22"/>
              </w:rPr>
            </w:pPr>
            <w:r w:rsidRPr="00B11218">
              <w:rPr>
                <w:rFonts w:cs="Arial"/>
                <w:sz w:val="22"/>
                <w:szCs w:val="22"/>
              </w:rPr>
              <w:t xml:space="preserve"> Εν ισχύ πιστοποιητικό εκπαίδευσης του προσωπικού από Ευρωπαϊκό ή Διεθνή φορέα καθαρισμού    </w:t>
            </w:r>
          </w:p>
          <w:p w:rsidR="00B11218" w:rsidRPr="00B11218" w:rsidRDefault="00B11218" w:rsidP="00B11218">
            <w:pPr>
              <w:pStyle w:val="aa"/>
              <w:autoSpaceDE w:val="0"/>
              <w:autoSpaceDN w:val="0"/>
              <w:adjustRightInd w:val="0"/>
              <w:ind w:left="0"/>
              <w:jc w:val="both"/>
              <w:rPr>
                <w:rFonts w:cs="Arial"/>
                <w:sz w:val="22"/>
                <w:szCs w:val="22"/>
              </w:rPr>
            </w:pPr>
            <w:r w:rsidRPr="00B11218">
              <w:rPr>
                <w:rFonts w:cs="Arial"/>
                <w:sz w:val="22"/>
                <w:szCs w:val="22"/>
              </w:rPr>
              <w:t>αεραγωγών. Οι πιστοποιημένοι τεχνικοί ή μηχανικοί θα πρέπει να είναι κατ’ ελάχιστο 4 για να μπορούν να φέρουν εις πέρας το έργο.</w:t>
            </w:r>
          </w:p>
          <w:p w:rsidR="00B11218" w:rsidRPr="00B11218" w:rsidRDefault="00B11218" w:rsidP="00B11218">
            <w:pPr>
              <w:pStyle w:val="aa"/>
              <w:numPr>
                <w:ilvl w:val="0"/>
                <w:numId w:val="29"/>
              </w:numPr>
              <w:autoSpaceDE w:val="0"/>
              <w:autoSpaceDN w:val="0"/>
              <w:adjustRightInd w:val="0"/>
              <w:ind w:left="0"/>
              <w:jc w:val="both"/>
              <w:rPr>
                <w:rFonts w:cs="Arial"/>
                <w:sz w:val="22"/>
                <w:szCs w:val="22"/>
              </w:rPr>
            </w:pPr>
            <w:r w:rsidRPr="00B11218">
              <w:rPr>
                <w:rFonts w:cs="Arial"/>
                <w:sz w:val="22"/>
                <w:szCs w:val="22"/>
              </w:rPr>
              <w:t xml:space="preserve"> Να προσκομιστούν τουλάχιστον 5 βεβαιώσεις των τελευταίων πέντε ετών για παρόμοιες μετρήσεις σε    </w:t>
            </w:r>
          </w:p>
          <w:p w:rsidR="00B11218" w:rsidRPr="00B11218" w:rsidRDefault="00B11218" w:rsidP="00B11218">
            <w:pPr>
              <w:pStyle w:val="aa"/>
              <w:autoSpaceDE w:val="0"/>
              <w:autoSpaceDN w:val="0"/>
              <w:adjustRightInd w:val="0"/>
              <w:ind w:left="0"/>
              <w:jc w:val="both"/>
              <w:rPr>
                <w:rFonts w:cs="Arial"/>
                <w:sz w:val="22"/>
                <w:szCs w:val="22"/>
              </w:rPr>
            </w:pPr>
            <w:r w:rsidRPr="00B11218">
              <w:rPr>
                <w:rFonts w:cs="Arial"/>
                <w:sz w:val="22"/>
                <w:szCs w:val="22"/>
              </w:rPr>
              <w:t>Νοσοκομεία ή Φαρμακοβιομηχανίες.</w:t>
            </w:r>
          </w:p>
          <w:p w:rsidR="00B11218" w:rsidRPr="00B11218" w:rsidRDefault="00B11218" w:rsidP="00B11218">
            <w:pPr>
              <w:pStyle w:val="aa"/>
              <w:numPr>
                <w:ilvl w:val="0"/>
                <w:numId w:val="29"/>
              </w:numPr>
              <w:autoSpaceDE w:val="0"/>
              <w:autoSpaceDN w:val="0"/>
              <w:adjustRightInd w:val="0"/>
              <w:ind w:left="0"/>
              <w:jc w:val="both"/>
              <w:rPr>
                <w:rFonts w:cs="Arial"/>
                <w:sz w:val="22"/>
                <w:szCs w:val="22"/>
              </w:rPr>
            </w:pPr>
            <w:r w:rsidRPr="00B11218">
              <w:rPr>
                <w:rFonts w:cs="Arial"/>
                <w:sz w:val="22"/>
                <w:szCs w:val="22"/>
              </w:rPr>
              <w:t xml:space="preserve"> Να προσκομιστούν τουλάχιστον 5 βεβαιώσεις των τελευταίων πέντε ετών για εργασίες καθαρισμού    </w:t>
            </w:r>
          </w:p>
          <w:p w:rsidR="00B11218" w:rsidRPr="00B11218" w:rsidRDefault="00B11218" w:rsidP="00B11218">
            <w:pPr>
              <w:pStyle w:val="aa"/>
              <w:autoSpaceDE w:val="0"/>
              <w:autoSpaceDN w:val="0"/>
              <w:adjustRightInd w:val="0"/>
              <w:ind w:left="0"/>
              <w:jc w:val="both"/>
              <w:rPr>
                <w:rFonts w:cs="Arial"/>
                <w:sz w:val="22"/>
                <w:szCs w:val="22"/>
              </w:rPr>
            </w:pPr>
            <w:r w:rsidRPr="00B11218">
              <w:rPr>
                <w:rFonts w:cs="Arial"/>
                <w:sz w:val="22"/>
                <w:szCs w:val="22"/>
              </w:rPr>
              <w:t>αεραγωγών σε Νοσοκομεία.</w:t>
            </w:r>
          </w:p>
          <w:p w:rsidR="00B11218" w:rsidRPr="00B11218" w:rsidRDefault="00B11218" w:rsidP="00B11218">
            <w:pPr>
              <w:pStyle w:val="aa"/>
              <w:numPr>
                <w:ilvl w:val="0"/>
                <w:numId w:val="29"/>
              </w:numPr>
              <w:autoSpaceDE w:val="0"/>
              <w:autoSpaceDN w:val="0"/>
              <w:adjustRightInd w:val="0"/>
              <w:ind w:left="0"/>
              <w:jc w:val="both"/>
              <w:rPr>
                <w:rFonts w:cs="Arial"/>
                <w:sz w:val="22"/>
                <w:szCs w:val="22"/>
              </w:rPr>
            </w:pPr>
            <w:r w:rsidRPr="00B11218">
              <w:rPr>
                <w:rFonts w:cs="Arial"/>
                <w:sz w:val="22"/>
                <w:szCs w:val="22"/>
              </w:rPr>
              <w:t xml:space="preserve"> Οι εταιρείες που θα συμμετέχουν στον διαγωνισμό θα πρέπει να διαθέτουν ISO 9001:2015, ISO  14001:2015 και ISO 45001:2018 σχετικά με τον καθαρισμό αεραγωγών και μετρήσεων καθαρότητας χώρων.</w:t>
            </w:r>
          </w:p>
          <w:p w:rsidR="00B11218" w:rsidRPr="00B11218" w:rsidRDefault="00B11218" w:rsidP="00B11218">
            <w:pPr>
              <w:pStyle w:val="aa"/>
              <w:numPr>
                <w:ilvl w:val="0"/>
                <w:numId w:val="29"/>
              </w:numPr>
              <w:autoSpaceDE w:val="0"/>
              <w:autoSpaceDN w:val="0"/>
              <w:adjustRightInd w:val="0"/>
              <w:ind w:left="0"/>
              <w:jc w:val="both"/>
              <w:rPr>
                <w:rFonts w:cs="Arial"/>
                <w:sz w:val="22"/>
                <w:szCs w:val="22"/>
              </w:rPr>
            </w:pPr>
            <w:r w:rsidRPr="00B11218">
              <w:rPr>
                <w:rFonts w:cs="Arial"/>
                <w:sz w:val="22"/>
                <w:szCs w:val="22"/>
              </w:rPr>
              <w:t xml:space="preserve">Ο εργολάβος θα πρέπει να είναι μέλος κάποιου ευρωπαϊκού ή διεθνή φορέα καθαρισμού αεραγωγών για  </w:t>
            </w:r>
          </w:p>
          <w:p w:rsidR="009316B5" w:rsidRPr="00CC0224" w:rsidRDefault="00B11218" w:rsidP="00B11218">
            <w:pPr>
              <w:pStyle w:val="aa"/>
              <w:autoSpaceDE w:val="0"/>
              <w:autoSpaceDN w:val="0"/>
              <w:adjustRightInd w:val="0"/>
              <w:ind w:left="0"/>
              <w:jc w:val="both"/>
              <w:rPr>
                <w:rFonts w:cs="Arial"/>
                <w:sz w:val="22"/>
                <w:szCs w:val="22"/>
              </w:rPr>
            </w:pPr>
            <w:r w:rsidRPr="00B11218">
              <w:rPr>
                <w:rFonts w:cs="Arial"/>
                <w:sz w:val="22"/>
                <w:szCs w:val="22"/>
              </w:rPr>
              <w:t>να μπορεί να επιβεβαιώσει την εξειδίκευση του στον τομέα αυτό.</w:t>
            </w:r>
          </w:p>
        </w:tc>
        <w:tc>
          <w:tcPr>
            <w:tcW w:w="0" w:type="auto"/>
            <w:shd w:val="clear" w:color="auto" w:fill="auto"/>
            <w:vAlign w:val="center"/>
          </w:tcPr>
          <w:p w:rsidR="009316B5" w:rsidRPr="00CC0224" w:rsidRDefault="009316B5" w:rsidP="00122847">
            <w:pPr>
              <w:pStyle w:val="a3"/>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9316B5" w:rsidRPr="00CC0224" w:rsidRDefault="009316B5" w:rsidP="00122847">
            <w:pPr>
              <w:pStyle w:val="a3"/>
              <w:jc w:val="both"/>
              <w:rPr>
                <w:rFonts w:cs="Arial"/>
                <w:iCs/>
                <w:sz w:val="22"/>
                <w:szCs w:val="22"/>
              </w:rPr>
            </w:pPr>
          </w:p>
        </w:tc>
        <w:tc>
          <w:tcPr>
            <w:tcW w:w="0" w:type="auto"/>
            <w:shd w:val="clear" w:color="auto" w:fill="auto"/>
            <w:vAlign w:val="bottom"/>
          </w:tcPr>
          <w:p w:rsidR="009316B5" w:rsidRPr="00CC0224" w:rsidRDefault="009316B5" w:rsidP="00122847">
            <w:pPr>
              <w:pStyle w:val="a3"/>
              <w:jc w:val="both"/>
              <w:rPr>
                <w:rFonts w:cs="Arial"/>
                <w:iCs/>
                <w:sz w:val="22"/>
                <w:szCs w:val="22"/>
              </w:rPr>
            </w:pPr>
          </w:p>
        </w:tc>
      </w:tr>
      <w:tr w:rsidR="00B11218" w:rsidRPr="00CC0224" w:rsidTr="00122847">
        <w:trPr>
          <w:trHeight w:val="300"/>
        </w:trPr>
        <w:tc>
          <w:tcPr>
            <w:tcW w:w="0" w:type="auto"/>
            <w:shd w:val="clear" w:color="auto" w:fill="auto"/>
            <w:vAlign w:val="center"/>
          </w:tcPr>
          <w:p w:rsidR="00B11218" w:rsidRPr="00CC0224" w:rsidRDefault="00B11218" w:rsidP="00122847">
            <w:pPr>
              <w:pStyle w:val="a3"/>
              <w:jc w:val="both"/>
              <w:rPr>
                <w:rFonts w:cs="Arial"/>
                <w:iCs/>
                <w:sz w:val="22"/>
                <w:szCs w:val="22"/>
              </w:rPr>
            </w:pPr>
            <w:r>
              <w:rPr>
                <w:rFonts w:cs="Arial"/>
                <w:iCs/>
                <w:sz w:val="22"/>
                <w:szCs w:val="22"/>
              </w:rPr>
              <w:lastRenderedPageBreak/>
              <w:t xml:space="preserve"> 5</w:t>
            </w:r>
          </w:p>
        </w:tc>
        <w:tc>
          <w:tcPr>
            <w:tcW w:w="0" w:type="auto"/>
            <w:shd w:val="clear" w:color="auto" w:fill="auto"/>
            <w:vAlign w:val="center"/>
          </w:tcPr>
          <w:p w:rsidR="00B11218" w:rsidRPr="00B11218" w:rsidRDefault="00B11218" w:rsidP="00B11218">
            <w:pPr>
              <w:jc w:val="both"/>
              <w:rPr>
                <w:rFonts w:cs="Arial"/>
                <w:sz w:val="22"/>
                <w:szCs w:val="22"/>
              </w:rPr>
            </w:pPr>
            <w:r w:rsidRPr="00B11218">
              <w:rPr>
                <w:rFonts w:cs="Arial"/>
                <w:b/>
                <w:bCs/>
                <w:sz w:val="22"/>
                <w:szCs w:val="22"/>
              </w:rPr>
              <w:t>ΑΠΑΙΤΗΣΕΙΣ ΕΠΙ ΠΟΙΝΗ ΑΠΟΚΛΕΙΣΜΟΥ ΣΥΜΜΕΤΟΧΗΣ ΣΕ ΔΙΑΓΩΝΙΣΜΟ ΚΑΘΑΡΙΣΜΟΥ ΚΑΙ ΑΠΟΛΥΜΑΝΣΗΣ ΚΕΝΤΡΙΚΩΝ ΚΛΙΜΑΤΙΣΤΙΚΩΝ ΜΟΝΑΔΩΝ ΚΑΙ ΑΝΤΙΚΑΤΑΣΤΑΣΗ ΦΙΛΤΡΩΝ &amp; ΙΜΑΝΤΩΝ</w:t>
            </w:r>
          </w:p>
          <w:p w:rsidR="00B11218" w:rsidRPr="00B11218" w:rsidRDefault="00B11218" w:rsidP="00B11218">
            <w:pPr>
              <w:pStyle w:val="aa"/>
              <w:numPr>
                <w:ilvl w:val="0"/>
                <w:numId w:val="31"/>
              </w:numPr>
              <w:autoSpaceDE w:val="0"/>
              <w:autoSpaceDN w:val="0"/>
              <w:adjustRightInd w:val="0"/>
              <w:ind w:left="0"/>
              <w:jc w:val="both"/>
              <w:rPr>
                <w:rFonts w:cs="Arial"/>
                <w:sz w:val="22"/>
                <w:szCs w:val="22"/>
              </w:rPr>
            </w:pPr>
            <w:r w:rsidRPr="00B11218">
              <w:rPr>
                <w:rFonts w:cs="Arial"/>
                <w:sz w:val="22"/>
                <w:szCs w:val="22"/>
              </w:rPr>
              <w:t xml:space="preserve">Βεβαίωση επίσκεψης της Τεχνικής υπηρεσίας που θα αναγράφει ότι η εκάστοτε εταιρεία έλαβε γνώση όλων των εγκαταστάσεων και των συνθηκών των χώρων που θα πραγματοποιηθούν όλες οι εργασίες. </w:t>
            </w:r>
          </w:p>
          <w:p w:rsidR="00B11218" w:rsidRPr="00B11218" w:rsidRDefault="00B11218" w:rsidP="00B11218">
            <w:pPr>
              <w:pStyle w:val="aa"/>
              <w:numPr>
                <w:ilvl w:val="0"/>
                <w:numId w:val="31"/>
              </w:numPr>
              <w:autoSpaceDE w:val="0"/>
              <w:autoSpaceDN w:val="0"/>
              <w:adjustRightInd w:val="0"/>
              <w:ind w:left="0"/>
              <w:jc w:val="both"/>
              <w:rPr>
                <w:rFonts w:cs="Arial"/>
                <w:sz w:val="22"/>
                <w:szCs w:val="22"/>
              </w:rPr>
            </w:pPr>
            <w:r w:rsidRPr="00B11218">
              <w:rPr>
                <w:rFonts w:cs="Arial"/>
                <w:sz w:val="22"/>
                <w:szCs w:val="22"/>
              </w:rPr>
              <w:t xml:space="preserve">Εν ισχύ πιστοποιητικό εκπαίδευσης του προσωπικού από Ευρωπαϊκό ή Διεθνή φορέα καθαρισμού    </w:t>
            </w:r>
          </w:p>
          <w:p w:rsidR="00B11218" w:rsidRPr="00B11218" w:rsidRDefault="00B11218" w:rsidP="00B11218">
            <w:pPr>
              <w:pStyle w:val="aa"/>
              <w:autoSpaceDE w:val="0"/>
              <w:autoSpaceDN w:val="0"/>
              <w:adjustRightInd w:val="0"/>
              <w:ind w:left="0"/>
              <w:jc w:val="both"/>
              <w:rPr>
                <w:rFonts w:cs="Arial"/>
                <w:sz w:val="22"/>
                <w:szCs w:val="22"/>
              </w:rPr>
            </w:pPr>
            <w:r w:rsidRPr="00B11218">
              <w:rPr>
                <w:rFonts w:cs="Arial"/>
                <w:sz w:val="22"/>
                <w:szCs w:val="22"/>
              </w:rPr>
              <w:t xml:space="preserve">αεραγωγών. Οι πιστοποιημένοι τεχνικοί ή </w:t>
            </w:r>
            <w:r w:rsidRPr="00B11218">
              <w:rPr>
                <w:rFonts w:cs="Arial"/>
                <w:sz w:val="22"/>
                <w:szCs w:val="22"/>
              </w:rPr>
              <w:lastRenderedPageBreak/>
              <w:t>μηχανικοί θα πρέπει να είναι κατ’ ελάχιστο 4 για να μπορούν να φέρουν εις πέρας το έργο.</w:t>
            </w:r>
          </w:p>
          <w:p w:rsidR="00B11218" w:rsidRPr="00B11218" w:rsidRDefault="00B11218" w:rsidP="00B11218">
            <w:pPr>
              <w:pStyle w:val="aa"/>
              <w:numPr>
                <w:ilvl w:val="0"/>
                <w:numId w:val="31"/>
              </w:numPr>
              <w:autoSpaceDE w:val="0"/>
              <w:autoSpaceDN w:val="0"/>
              <w:adjustRightInd w:val="0"/>
              <w:ind w:left="0"/>
              <w:jc w:val="both"/>
              <w:rPr>
                <w:rFonts w:cs="Arial"/>
                <w:sz w:val="22"/>
                <w:szCs w:val="22"/>
              </w:rPr>
            </w:pPr>
            <w:r w:rsidRPr="00B11218">
              <w:rPr>
                <w:rFonts w:cs="Arial"/>
                <w:sz w:val="22"/>
                <w:szCs w:val="22"/>
              </w:rPr>
              <w:t xml:space="preserve">    Να προσκομιστούν τουλάχιστον 3 βεβαιώσεις των τελευταίων πέντε ετών για εργασίες καθαρισμού και απολύμανσης Κεντρικών Κλιματιστικών Μονάδων σε Νοσοκομεία.</w:t>
            </w:r>
          </w:p>
          <w:p w:rsidR="00B11218" w:rsidRPr="00B11218" w:rsidRDefault="00B11218" w:rsidP="00B11218">
            <w:pPr>
              <w:autoSpaceDE w:val="0"/>
              <w:autoSpaceDN w:val="0"/>
              <w:adjustRightInd w:val="0"/>
              <w:jc w:val="both"/>
              <w:rPr>
                <w:rFonts w:cs="Arial"/>
                <w:sz w:val="22"/>
                <w:szCs w:val="22"/>
              </w:rPr>
            </w:pPr>
          </w:p>
          <w:p w:rsidR="00B11218" w:rsidRPr="00B11218" w:rsidRDefault="00B11218" w:rsidP="00B11218">
            <w:pPr>
              <w:jc w:val="both"/>
              <w:rPr>
                <w:rFonts w:cs="Arial"/>
                <w:sz w:val="22"/>
                <w:szCs w:val="22"/>
              </w:rPr>
            </w:pPr>
            <w:r w:rsidRPr="00B11218">
              <w:rPr>
                <w:rFonts w:cs="Arial"/>
                <w:sz w:val="22"/>
                <w:szCs w:val="22"/>
              </w:rPr>
              <w:t>Τόσο ο τρόπος εργασίας, όσο και ο τεχνικός εξοπλισμός καλύπτουν τις Ελληνικές και Ευρωπαϊκές προδιαγραφές.</w:t>
            </w:r>
          </w:p>
          <w:p w:rsidR="00B11218" w:rsidRPr="00B11218" w:rsidRDefault="00B11218" w:rsidP="00B11218">
            <w:pPr>
              <w:jc w:val="both"/>
              <w:rPr>
                <w:rFonts w:cs="Arial"/>
                <w:sz w:val="22"/>
                <w:szCs w:val="22"/>
              </w:rPr>
            </w:pPr>
            <w:r w:rsidRPr="00B11218">
              <w:rPr>
                <w:rFonts w:cs="Arial"/>
                <w:sz w:val="22"/>
                <w:szCs w:val="22"/>
              </w:rPr>
              <w:t>Όλες οι εργασίες θα εκτελεστούν σε συνεννόηση με την Τ.Υ. του Νοσοκομείου.</w:t>
            </w:r>
          </w:p>
          <w:p w:rsidR="00B11218" w:rsidRPr="00B11218" w:rsidRDefault="00B11218" w:rsidP="00B11218">
            <w:pPr>
              <w:autoSpaceDE w:val="0"/>
              <w:autoSpaceDN w:val="0"/>
              <w:adjustRightInd w:val="0"/>
              <w:ind w:left="-567" w:right="-766"/>
              <w:jc w:val="both"/>
              <w:rPr>
                <w:rFonts w:cs="Arial"/>
                <w:b/>
                <w:bCs/>
                <w:sz w:val="22"/>
                <w:szCs w:val="22"/>
              </w:rPr>
            </w:pPr>
          </w:p>
        </w:tc>
        <w:tc>
          <w:tcPr>
            <w:tcW w:w="0" w:type="auto"/>
            <w:shd w:val="clear" w:color="auto" w:fill="auto"/>
            <w:vAlign w:val="center"/>
          </w:tcPr>
          <w:p w:rsidR="00B11218" w:rsidRPr="00CC0224" w:rsidRDefault="00B11218" w:rsidP="00122847">
            <w:pPr>
              <w:pStyle w:val="a3"/>
              <w:jc w:val="both"/>
              <w:rPr>
                <w:rFonts w:cs="Arial"/>
                <w:iCs/>
                <w:sz w:val="22"/>
                <w:szCs w:val="22"/>
              </w:rPr>
            </w:pPr>
            <w:r>
              <w:rPr>
                <w:rFonts w:cs="Arial"/>
                <w:iCs/>
                <w:sz w:val="22"/>
                <w:szCs w:val="22"/>
              </w:rPr>
              <w:lastRenderedPageBreak/>
              <w:t xml:space="preserve">     ΝΑΙ</w:t>
            </w:r>
          </w:p>
        </w:tc>
        <w:tc>
          <w:tcPr>
            <w:tcW w:w="0" w:type="auto"/>
            <w:shd w:val="clear" w:color="auto" w:fill="auto"/>
            <w:vAlign w:val="bottom"/>
          </w:tcPr>
          <w:p w:rsidR="00B11218" w:rsidRPr="00CC0224" w:rsidRDefault="00B11218" w:rsidP="00122847">
            <w:pPr>
              <w:pStyle w:val="a3"/>
              <w:jc w:val="both"/>
              <w:rPr>
                <w:rFonts w:cs="Arial"/>
                <w:iCs/>
                <w:sz w:val="22"/>
                <w:szCs w:val="22"/>
              </w:rPr>
            </w:pPr>
          </w:p>
        </w:tc>
        <w:tc>
          <w:tcPr>
            <w:tcW w:w="0" w:type="auto"/>
            <w:shd w:val="clear" w:color="auto" w:fill="auto"/>
            <w:vAlign w:val="bottom"/>
          </w:tcPr>
          <w:p w:rsidR="00B11218" w:rsidRPr="00CC0224" w:rsidRDefault="00B11218" w:rsidP="00122847">
            <w:pPr>
              <w:pStyle w:val="a3"/>
              <w:jc w:val="both"/>
              <w:rPr>
                <w:rFonts w:cs="Arial"/>
                <w:iCs/>
                <w:sz w:val="22"/>
                <w:szCs w:val="22"/>
              </w:rPr>
            </w:pPr>
          </w:p>
        </w:tc>
      </w:tr>
    </w:tbl>
    <w:p w:rsidR="00472EC5" w:rsidRPr="00CC0224" w:rsidRDefault="00472EC5" w:rsidP="00122847">
      <w:pPr>
        <w:pStyle w:val="a3"/>
        <w:jc w:val="both"/>
        <w:rPr>
          <w:rFonts w:cs="Arial"/>
          <w:sz w:val="22"/>
          <w:szCs w:val="22"/>
        </w:rPr>
      </w:pPr>
      <w:r w:rsidRPr="00CC0224">
        <w:rPr>
          <w:rFonts w:cs="Arial"/>
          <w:sz w:val="22"/>
          <w:szCs w:val="22"/>
        </w:rPr>
        <w:lastRenderedPageBreak/>
        <w:t xml:space="preserve">Τα αναγραφόμενα στον πίνακα συμμόρφωσης, </w:t>
      </w:r>
      <w:r w:rsidRPr="00CC0224">
        <w:rPr>
          <w:rFonts w:cs="Arial"/>
          <w:bCs/>
          <w:sz w:val="22"/>
          <w:szCs w:val="22"/>
        </w:rPr>
        <w:t xml:space="preserve">στον οποίο περιγράφεται αναλυτικά το προσφερόμενο είδος </w:t>
      </w:r>
      <w:r w:rsidRPr="00CC0224">
        <w:rPr>
          <w:rFonts w:cs="Arial"/>
          <w:sz w:val="22"/>
          <w:szCs w:val="22"/>
        </w:rPr>
        <w:t xml:space="preserve">με το σύνολο των τεχνικών προδιαγραφών της </w:t>
      </w:r>
      <w:r w:rsidR="002872F7" w:rsidRPr="00CC0224">
        <w:rPr>
          <w:rFonts w:cs="Arial"/>
          <w:sz w:val="22"/>
          <w:szCs w:val="22"/>
        </w:rPr>
        <w:t>πρόσκλησης</w:t>
      </w:r>
      <w:r w:rsidRPr="00CC0224">
        <w:rPr>
          <w:rFonts w:cs="Arial"/>
          <w:sz w:val="22"/>
          <w:szCs w:val="22"/>
        </w:rPr>
        <w:t>, πρέπει να τεκμηριώνονται με παραπομπές στα επίσημα τεχνικά φυλλάδια (</w:t>
      </w:r>
      <w:proofErr w:type="spellStart"/>
      <w:r w:rsidRPr="00CC0224">
        <w:rPr>
          <w:rFonts w:cs="Arial"/>
          <w:sz w:val="22"/>
          <w:szCs w:val="22"/>
        </w:rPr>
        <w:t>prospectus</w:t>
      </w:r>
      <w:proofErr w:type="spellEnd"/>
      <w:r w:rsidRPr="00CC0224">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872F7" w:rsidRPr="00CC0224">
        <w:rPr>
          <w:rFonts w:cs="Arial"/>
          <w:sz w:val="22"/>
          <w:szCs w:val="22"/>
        </w:rPr>
        <w:t>πρόσκλησης</w:t>
      </w:r>
      <w:r w:rsidRPr="00CC0224">
        <w:rPr>
          <w:rFonts w:cs="Arial"/>
          <w:sz w:val="22"/>
          <w:szCs w:val="22"/>
        </w:rPr>
        <w:t xml:space="preserve"> ή θα απαντούν μονολεκτικά ("ΝΑΙ" ή "συμφωνούμε" </w:t>
      </w:r>
      <w:proofErr w:type="spellStart"/>
      <w:r w:rsidRPr="00CC0224">
        <w:rPr>
          <w:rFonts w:cs="Arial"/>
          <w:sz w:val="22"/>
          <w:szCs w:val="22"/>
        </w:rPr>
        <w:t>κ.λ.π</w:t>
      </w:r>
      <w:proofErr w:type="spellEnd"/>
      <w:r w:rsidRPr="00CC0224">
        <w:rPr>
          <w:rFonts w:cs="Arial"/>
          <w:sz w:val="22"/>
          <w:szCs w:val="22"/>
        </w:rPr>
        <w:t xml:space="preserve">.), χωρίς τεκμηρίωση και πλήρη παραπομπή – αντιστοιχία, μεταξύ κειμένου ανά παράγραφο και </w:t>
      </w:r>
      <w:proofErr w:type="spellStart"/>
      <w:r w:rsidRPr="00CC0224">
        <w:rPr>
          <w:rFonts w:cs="Arial"/>
          <w:sz w:val="22"/>
          <w:szCs w:val="22"/>
        </w:rPr>
        <w:t>prospectus</w:t>
      </w:r>
      <w:proofErr w:type="spellEnd"/>
      <w:r w:rsidRPr="00CC0224">
        <w:rPr>
          <w:rFonts w:cs="Arial"/>
          <w:sz w:val="22"/>
          <w:szCs w:val="22"/>
        </w:rPr>
        <w:t xml:space="preserve"> θα αποκλείονται</w:t>
      </w:r>
      <w:r w:rsidRPr="00CC0224">
        <w:rPr>
          <w:rFonts w:cs="Arial"/>
          <w:i/>
          <w:iCs/>
          <w:sz w:val="22"/>
          <w:szCs w:val="22"/>
        </w:rPr>
        <w:t xml:space="preserve">. </w:t>
      </w:r>
    </w:p>
    <w:p w:rsidR="00472EC5" w:rsidRPr="00CC0224" w:rsidRDefault="00472EC5" w:rsidP="00122847">
      <w:pPr>
        <w:pStyle w:val="a3"/>
        <w:jc w:val="both"/>
        <w:rPr>
          <w:rFonts w:cs="Arial"/>
          <w:sz w:val="22"/>
          <w:szCs w:val="22"/>
        </w:rPr>
      </w:pPr>
    </w:p>
    <w:p w:rsidR="00472EC5" w:rsidRPr="00CC0224" w:rsidRDefault="00472EC5" w:rsidP="00122847">
      <w:pPr>
        <w:pStyle w:val="a3"/>
        <w:jc w:val="both"/>
        <w:rPr>
          <w:rFonts w:cs="Arial"/>
          <w:sz w:val="22"/>
          <w:szCs w:val="22"/>
        </w:rPr>
      </w:pPr>
      <w:r w:rsidRPr="00CC0224">
        <w:rPr>
          <w:rFonts w:cs="Arial"/>
          <w:sz w:val="22"/>
          <w:szCs w:val="22"/>
        </w:rPr>
        <w:t xml:space="preserve">Ο πίνακας συμμόρφωσης της </w:t>
      </w:r>
      <w:r w:rsidR="002872F7" w:rsidRPr="00CC0224">
        <w:rPr>
          <w:rFonts w:cs="Arial"/>
          <w:sz w:val="22"/>
          <w:szCs w:val="22"/>
        </w:rPr>
        <w:t>πρόσκλησης</w:t>
      </w:r>
      <w:r w:rsidRPr="00CC0224">
        <w:rPr>
          <w:rFonts w:cs="Arial"/>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CC0224" w:rsidRDefault="00472EC5" w:rsidP="00122847">
      <w:pPr>
        <w:pStyle w:val="a3"/>
        <w:jc w:val="both"/>
        <w:rPr>
          <w:rFonts w:cs="Arial"/>
          <w:bCs/>
          <w:sz w:val="22"/>
          <w:szCs w:val="22"/>
        </w:rPr>
      </w:pPr>
    </w:p>
    <w:p w:rsidR="00472EC5" w:rsidRPr="00CC0224" w:rsidRDefault="00472EC5" w:rsidP="00122847">
      <w:pPr>
        <w:pStyle w:val="a3"/>
        <w:jc w:val="both"/>
        <w:rPr>
          <w:rFonts w:cs="Arial"/>
          <w:sz w:val="22"/>
          <w:szCs w:val="22"/>
        </w:rPr>
      </w:pPr>
      <w:r w:rsidRPr="00CC0224">
        <w:rPr>
          <w:rFonts w:cs="Arial"/>
          <w:bCs/>
          <w:sz w:val="22"/>
          <w:szCs w:val="22"/>
        </w:rPr>
        <w:t xml:space="preserve">1. </w:t>
      </w:r>
      <w:r w:rsidRPr="00CC0224">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472EC5" w:rsidP="00122847">
      <w:pPr>
        <w:pStyle w:val="a3"/>
        <w:jc w:val="both"/>
        <w:rPr>
          <w:rFonts w:cs="Arial"/>
          <w:sz w:val="22"/>
          <w:szCs w:val="22"/>
        </w:rPr>
      </w:pPr>
      <w:r w:rsidRPr="00CC0224">
        <w:rPr>
          <w:rFonts w:cs="Arial"/>
          <w:bCs/>
          <w:sz w:val="22"/>
          <w:szCs w:val="22"/>
        </w:rPr>
        <w:t xml:space="preserve">2. </w:t>
      </w:r>
      <w:r w:rsidRPr="00CC0224">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CC0224" w:rsidRDefault="00472EC5" w:rsidP="00122847">
      <w:pPr>
        <w:pStyle w:val="a3"/>
        <w:jc w:val="both"/>
        <w:rPr>
          <w:rFonts w:cs="Arial"/>
          <w:bCs/>
          <w:sz w:val="22"/>
          <w:szCs w:val="22"/>
        </w:rPr>
      </w:pPr>
      <w:r w:rsidRPr="00CC0224">
        <w:rPr>
          <w:rFonts w:cs="Arial"/>
          <w:bCs/>
          <w:sz w:val="22"/>
          <w:szCs w:val="22"/>
        </w:rPr>
        <w:t xml:space="preserve">3. </w:t>
      </w:r>
      <w:r w:rsidRPr="00CC0224">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C0224">
        <w:rPr>
          <w:rFonts w:cs="Arial"/>
          <w:bCs/>
          <w:sz w:val="22"/>
          <w:szCs w:val="22"/>
        </w:rPr>
        <w:t xml:space="preserve"> </w:t>
      </w:r>
    </w:p>
    <w:p w:rsidR="00472EC5" w:rsidRPr="00CC0224"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C0224">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C0224">
        <w:rPr>
          <w:rFonts w:cs="Arial"/>
          <w:sz w:val="22"/>
          <w:szCs w:val="22"/>
        </w:rPr>
        <w:t>κ.λ.π</w:t>
      </w:r>
      <w:proofErr w:type="spellEnd"/>
      <w:r w:rsidRPr="00CC0224">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C0224">
        <w:rPr>
          <w:rFonts w:cs="Arial"/>
          <w:sz w:val="22"/>
          <w:szCs w:val="22"/>
        </w:rPr>
        <w:t>Προδ</w:t>
      </w:r>
      <w:proofErr w:type="spellEnd"/>
      <w:r w:rsidRPr="00CC0224">
        <w:rPr>
          <w:rFonts w:cs="Arial"/>
          <w:sz w:val="22"/>
          <w:szCs w:val="22"/>
        </w:rPr>
        <w:t>. 4.18).</w:t>
      </w:r>
    </w:p>
    <w:p w:rsidR="00472EC5" w:rsidRPr="00CC0224" w:rsidRDefault="00472EC5" w:rsidP="00122847">
      <w:pPr>
        <w:pStyle w:val="a3"/>
        <w:jc w:val="both"/>
        <w:rPr>
          <w:rFonts w:cs="Arial"/>
          <w:sz w:val="22"/>
          <w:szCs w:val="22"/>
        </w:rPr>
      </w:pPr>
    </w:p>
    <w:p w:rsidR="002872F7" w:rsidRDefault="002872F7">
      <w:pPr>
        <w:rPr>
          <w:rFonts w:cs="Arial"/>
          <w:b/>
          <w:sz w:val="22"/>
          <w:szCs w:val="22"/>
        </w:rPr>
      </w:pPr>
    </w:p>
    <w:p w:rsidR="00B11218" w:rsidRDefault="00B11218">
      <w:pPr>
        <w:rPr>
          <w:rFonts w:cs="Arial"/>
          <w:b/>
          <w:sz w:val="22"/>
          <w:szCs w:val="22"/>
        </w:rPr>
      </w:pPr>
    </w:p>
    <w:p w:rsidR="00B11218" w:rsidRDefault="00B11218">
      <w:pPr>
        <w:rPr>
          <w:rFonts w:cs="Arial"/>
          <w:b/>
          <w:sz w:val="22"/>
          <w:szCs w:val="22"/>
        </w:rPr>
      </w:pPr>
    </w:p>
    <w:p w:rsidR="00B11218" w:rsidRDefault="00B11218">
      <w:pPr>
        <w:rPr>
          <w:rFonts w:cs="Arial"/>
          <w:b/>
          <w:sz w:val="22"/>
          <w:szCs w:val="22"/>
        </w:rPr>
      </w:pPr>
    </w:p>
    <w:p w:rsidR="00B11218" w:rsidRPr="00CC0224" w:rsidRDefault="00B11218">
      <w:pPr>
        <w:rPr>
          <w:rFonts w:cs="Arial"/>
          <w:b/>
          <w:sz w:val="22"/>
          <w:szCs w:val="22"/>
        </w:rPr>
      </w:pPr>
    </w:p>
    <w:p w:rsidR="00472EC5" w:rsidRPr="006F0E2A" w:rsidRDefault="00472EC5" w:rsidP="00472EC5">
      <w:pPr>
        <w:pStyle w:val="a3"/>
        <w:rPr>
          <w:rFonts w:cs="Arial"/>
          <w:sz w:val="22"/>
          <w:szCs w:val="22"/>
        </w:rPr>
      </w:pPr>
      <w:r w:rsidRPr="006F0E2A">
        <w:rPr>
          <w:rFonts w:cs="Arial"/>
          <w:b/>
          <w:bCs/>
          <w:sz w:val="22"/>
          <w:szCs w:val="22"/>
        </w:rPr>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3"/>
        <w:tabs>
          <w:tab w:val="clear" w:pos="4153"/>
          <w:tab w:val="clear" w:pos="8306"/>
          <w:tab w:val="left" w:pos="3075"/>
        </w:tabs>
        <w:rPr>
          <w:rFonts w:cs="Arial"/>
          <w:bCs/>
          <w:sz w:val="22"/>
          <w:szCs w:val="22"/>
          <w:u w:val="single"/>
        </w:rPr>
      </w:pPr>
      <w:r w:rsidRPr="006F0E2A">
        <w:rPr>
          <w:rFonts w:cs="Arial"/>
          <w:bCs/>
          <w:sz w:val="22"/>
          <w:szCs w:val="22"/>
          <w:u w:val="single"/>
        </w:rPr>
        <w:lastRenderedPageBreak/>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B47DF9" w:rsidTr="00896627">
        <w:trPr>
          <w:trHeight w:val="1250"/>
          <w:jc w:val="center"/>
        </w:trPr>
        <w:tc>
          <w:tcPr>
            <w:tcW w:w="44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ΕΙΔΟΣ ΥΠΗΡΕΣΙΑΣ </w:t>
            </w:r>
          </w:p>
        </w:tc>
        <w:tc>
          <w:tcPr>
            <w:tcW w:w="170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ΠΕΡΙΓΡΑΦΗ ΥΠΗΡΕΣΙΑΣ </w:t>
            </w:r>
          </w:p>
        </w:tc>
        <w:tc>
          <w:tcPr>
            <w:tcW w:w="977"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ΤΙΜΗ ΧΩΡΙΣ ΦΠΑ</w:t>
            </w:r>
          </w:p>
        </w:tc>
        <w:tc>
          <w:tcPr>
            <w:tcW w:w="993"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ΚΑΘΑΡΗ ΑΞΙΑ </w:t>
            </w:r>
            <w:r w:rsidR="006F0E2A">
              <w:rPr>
                <w:rFonts w:cs="Arial"/>
                <w:bCs/>
                <w:sz w:val="22"/>
                <w:szCs w:val="22"/>
              </w:rPr>
              <w:t xml:space="preserve">ΔΙΕΤΟΥΣ </w:t>
            </w:r>
            <w:r w:rsidRPr="006F0E2A">
              <w:rPr>
                <w:rFonts w:cs="Arial"/>
                <w:bCs/>
                <w:sz w:val="22"/>
                <w:szCs w:val="22"/>
              </w:rPr>
              <w:t>ΧΩΡΙΣ ΦΠΑ</w:t>
            </w:r>
          </w:p>
        </w:tc>
        <w:tc>
          <w:tcPr>
            <w:tcW w:w="708"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ΦΠΑ</w:t>
            </w:r>
          </w:p>
          <w:p w:rsidR="00472EC5" w:rsidRPr="006F0E2A" w:rsidRDefault="00472EC5" w:rsidP="00472EC5">
            <w:pPr>
              <w:pStyle w:val="a3"/>
              <w:rPr>
                <w:rFonts w:cs="Arial"/>
                <w:bCs/>
                <w:sz w:val="22"/>
                <w:szCs w:val="22"/>
              </w:rPr>
            </w:pPr>
          </w:p>
        </w:tc>
        <w:tc>
          <w:tcPr>
            <w:tcW w:w="1261" w:type="dxa"/>
            <w:shd w:val="clear" w:color="auto" w:fill="A6A6A6"/>
            <w:vAlign w:val="center"/>
          </w:tcPr>
          <w:p w:rsidR="00472EC5" w:rsidRPr="006F0E2A" w:rsidRDefault="00472EC5" w:rsidP="00472EC5">
            <w:pPr>
              <w:pStyle w:val="a3"/>
              <w:rPr>
                <w:rFonts w:cs="Arial"/>
                <w:bCs/>
                <w:sz w:val="22"/>
                <w:szCs w:val="22"/>
              </w:rPr>
            </w:pPr>
            <w:r w:rsidRPr="006F0E2A">
              <w:rPr>
                <w:rFonts w:cs="Arial"/>
                <w:bCs/>
                <w:sz w:val="22"/>
                <w:szCs w:val="22"/>
              </w:rPr>
              <w:t xml:space="preserve">ΤΕΛΙΚΗ ΤΙΜΗ </w:t>
            </w:r>
            <w:r w:rsidR="006F0E2A">
              <w:rPr>
                <w:rFonts w:cs="Arial"/>
                <w:bCs/>
                <w:sz w:val="22"/>
                <w:szCs w:val="22"/>
              </w:rPr>
              <w:t xml:space="preserve"> ΔΙΕΤΟΥΣ </w:t>
            </w:r>
            <w:r w:rsidRPr="006F0E2A">
              <w:rPr>
                <w:rFonts w:cs="Arial"/>
                <w:bCs/>
                <w:sz w:val="22"/>
                <w:szCs w:val="22"/>
              </w:rPr>
              <w:t>ΣΥΜΠΛ. ΦΠΑ</w:t>
            </w:r>
          </w:p>
          <w:p w:rsidR="00472EC5" w:rsidRPr="006F0E2A" w:rsidRDefault="00472EC5" w:rsidP="00472EC5">
            <w:pPr>
              <w:pStyle w:val="a3"/>
              <w:rPr>
                <w:rFonts w:cs="Arial"/>
                <w:bCs/>
                <w:sz w:val="22"/>
                <w:szCs w:val="22"/>
              </w:rPr>
            </w:pPr>
          </w:p>
        </w:tc>
      </w:tr>
      <w:tr w:rsidR="00472EC5" w:rsidRPr="00B47DF9" w:rsidTr="003E7527">
        <w:trPr>
          <w:trHeight w:val="1560"/>
          <w:jc w:val="center"/>
        </w:trPr>
        <w:tc>
          <w:tcPr>
            <w:tcW w:w="447"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1525" w:type="dxa"/>
          </w:tcPr>
          <w:p w:rsidR="00472EC5" w:rsidRPr="00B47DF9" w:rsidRDefault="00472EC5" w:rsidP="00472EC5">
            <w:pPr>
              <w:pStyle w:val="a3"/>
              <w:rPr>
                <w:rFonts w:cs="Arial"/>
                <w:bCs/>
                <w:sz w:val="22"/>
                <w:szCs w:val="22"/>
                <w:highlight w:val="yellow"/>
              </w:rPr>
            </w:pPr>
          </w:p>
        </w:tc>
        <w:tc>
          <w:tcPr>
            <w:tcW w:w="1701" w:type="dxa"/>
          </w:tcPr>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p w:rsidR="00472EC5" w:rsidRPr="00B47DF9" w:rsidRDefault="00472EC5" w:rsidP="00472EC5">
            <w:pPr>
              <w:pStyle w:val="a3"/>
              <w:rPr>
                <w:rFonts w:cs="Arial"/>
                <w:bCs/>
                <w:sz w:val="22"/>
                <w:szCs w:val="22"/>
                <w:highlight w:val="yellow"/>
              </w:rPr>
            </w:pPr>
          </w:p>
        </w:tc>
        <w:tc>
          <w:tcPr>
            <w:tcW w:w="977" w:type="dxa"/>
          </w:tcPr>
          <w:p w:rsidR="00472EC5" w:rsidRPr="00B47DF9" w:rsidRDefault="00472EC5" w:rsidP="00472EC5">
            <w:pPr>
              <w:pStyle w:val="a3"/>
              <w:rPr>
                <w:rFonts w:cs="Arial"/>
                <w:bCs/>
                <w:sz w:val="22"/>
                <w:szCs w:val="22"/>
                <w:highlight w:val="yellow"/>
              </w:rPr>
            </w:pPr>
          </w:p>
        </w:tc>
        <w:tc>
          <w:tcPr>
            <w:tcW w:w="1149" w:type="dxa"/>
          </w:tcPr>
          <w:p w:rsidR="00472EC5" w:rsidRPr="00B47DF9" w:rsidRDefault="00472EC5" w:rsidP="00472EC5">
            <w:pPr>
              <w:pStyle w:val="a3"/>
              <w:rPr>
                <w:rFonts w:cs="Arial"/>
                <w:bCs/>
                <w:sz w:val="22"/>
                <w:szCs w:val="22"/>
                <w:highlight w:val="yellow"/>
              </w:rPr>
            </w:pPr>
          </w:p>
        </w:tc>
        <w:tc>
          <w:tcPr>
            <w:tcW w:w="993" w:type="dxa"/>
          </w:tcPr>
          <w:p w:rsidR="00472EC5" w:rsidRPr="00B47DF9" w:rsidRDefault="00472EC5" w:rsidP="00472EC5">
            <w:pPr>
              <w:pStyle w:val="a3"/>
              <w:rPr>
                <w:rFonts w:cs="Arial"/>
                <w:bCs/>
                <w:sz w:val="22"/>
                <w:szCs w:val="22"/>
                <w:highlight w:val="yellow"/>
              </w:rPr>
            </w:pPr>
          </w:p>
        </w:tc>
        <w:tc>
          <w:tcPr>
            <w:tcW w:w="708" w:type="dxa"/>
          </w:tcPr>
          <w:p w:rsidR="00472EC5" w:rsidRPr="00B47DF9" w:rsidRDefault="00472EC5" w:rsidP="00472EC5">
            <w:pPr>
              <w:pStyle w:val="a3"/>
              <w:rPr>
                <w:rFonts w:cs="Arial"/>
                <w:bCs/>
                <w:sz w:val="22"/>
                <w:szCs w:val="22"/>
                <w:highlight w:val="yellow"/>
              </w:rPr>
            </w:pPr>
          </w:p>
        </w:tc>
        <w:tc>
          <w:tcPr>
            <w:tcW w:w="1261" w:type="dxa"/>
          </w:tcPr>
          <w:p w:rsidR="00472EC5" w:rsidRPr="00B47DF9" w:rsidRDefault="00472EC5" w:rsidP="00472EC5">
            <w:pPr>
              <w:pStyle w:val="a3"/>
              <w:rPr>
                <w:rFonts w:cs="Arial"/>
                <w:bCs/>
                <w:sz w:val="22"/>
                <w:szCs w:val="22"/>
                <w:highlight w:val="yellow"/>
              </w:rPr>
            </w:pPr>
          </w:p>
        </w:tc>
      </w:tr>
    </w:tbl>
    <w:p w:rsidR="00472EC5" w:rsidRPr="006F0E2A" w:rsidRDefault="00472EC5" w:rsidP="006F0E2A">
      <w:pPr>
        <w:pStyle w:val="a3"/>
        <w:rPr>
          <w:rFonts w:cs="Arial"/>
          <w:b/>
          <w:bCs/>
          <w:sz w:val="22"/>
          <w:szCs w:val="22"/>
        </w:rPr>
      </w:pPr>
      <w:r w:rsidRPr="00B47DF9">
        <w:rPr>
          <w:rFonts w:cs="Arial"/>
          <w:b/>
          <w:bCs/>
          <w:sz w:val="22"/>
          <w:szCs w:val="22"/>
          <w:highlight w:val="yellow"/>
          <w:u w:val="single"/>
        </w:rPr>
        <w:br w:type="page"/>
      </w:r>
      <w:r w:rsidR="006F0E2A" w:rsidRPr="006F0E2A">
        <w:rPr>
          <w:rFonts w:cs="Arial"/>
          <w:b/>
          <w:bCs/>
          <w:sz w:val="22"/>
          <w:szCs w:val="22"/>
        </w:rPr>
        <w:lastRenderedPageBreak/>
        <w:t xml:space="preserve">                                               </w:t>
      </w:r>
      <w:r w:rsidRPr="006F0E2A">
        <w:rPr>
          <w:rFonts w:cs="Arial"/>
          <w:b/>
          <w:bCs/>
          <w:sz w:val="22"/>
          <w:szCs w:val="22"/>
        </w:rPr>
        <w:t>ΥΠΟΔΕΙΓΜΑ ΥΠΕΥΘΥΝΗΣ ΔΗΛΩΣΗΣ</w:t>
      </w:r>
    </w:p>
    <w:p w:rsidR="00472EC5" w:rsidRPr="006F0E2A" w:rsidRDefault="00472EC5" w:rsidP="00896627">
      <w:pPr>
        <w:pStyle w:val="a3"/>
        <w:jc w:val="center"/>
        <w:rPr>
          <w:rFonts w:cs="Arial"/>
          <w:b/>
          <w:sz w:val="22"/>
          <w:szCs w:val="22"/>
        </w:rPr>
      </w:pPr>
      <w:r w:rsidRPr="006F0E2A">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F0E2A" w:rsidRDefault="00472EC5" w:rsidP="00896627">
      <w:pPr>
        <w:pStyle w:val="a3"/>
        <w:jc w:val="center"/>
        <w:rPr>
          <w:rFonts w:cs="Arial"/>
          <w:b/>
          <w:sz w:val="22"/>
          <w:szCs w:val="22"/>
        </w:rPr>
      </w:pPr>
      <w:r w:rsidRPr="006F0E2A">
        <w:rPr>
          <w:rFonts w:cs="Arial"/>
          <w:b/>
          <w:sz w:val="22"/>
          <w:szCs w:val="22"/>
        </w:rPr>
        <w:t>ΥΠΕΥΘΥΝΗ ΔΗΛΩΣΗ</w:t>
      </w:r>
    </w:p>
    <w:p w:rsidR="00472EC5" w:rsidRPr="006F0E2A" w:rsidRDefault="00472EC5" w:rsidP="00896627">
      <w:pPr>
        <w:pStyle w:val="a3"/>
        <w:jc w:val="center"/>
        <w:rPr>
          <w:rFonts w:cs="Arial"/>
          <w:b/>
          <w:sz w:val="22"/>
          <w:szCs w:val="22"/>
        </w:rPr>
      </w:pPr>
      <w:r w:rsidRPr="006F0E2A">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F0E2A" w:rsidTr="00472EC5">
        <w:tc>
          <w:tcPr>
            <w:tcW w:w="9708" w:type="dxa"/>
            <w:shd w:val="clear" w:color="auto" w:fill="auto"/>
          </w:tcPr>
          <w:p w:rsidR="00472EC5" w:rsidRPr="006F0E2A" w:rsidRDefault="00472EC5" w:rsidP="00896627">
            <w:pPr>
              <w:pStyle w:val="a3"/>
              <w:rPr>
                <w:rFonts w:cs="Arial"/>
                <w:sz w:val="22"/>
                <w:szCs w:val="22"/>
              </w:rPr>
            </w:pPr>
            <w:r w:rsidRPr="006F0E2A">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F0E2A"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ΠΡΟΣ</w:t>
            </w:r>
            <w:r w:rsidRPr="006F0E2A">
              <w:rPr>
                <w:rFonts w:cs="Arial"/>
                <w:sz w:val="22"/>
                <w:szCs w:val="22"/>
                <w:vertAlign w:val="superscript"/>
              </w:rPr>
              <w:t>(1)</w:t>
            </w:r>
            <w:r w:rsidRPr="006F0E2A">
              <w:rPr>
                <w:rFonts w:cs="Arial"/>
                <w:sz w:val="22"/>
                <w:szCs w:val="22"/>
              </w:rPr>
              <w:t>:</w:t>
            </w:r>
          </w:p>
        </w:tc>
        <w:tc>
          <w:tcPr>
            <w:tcW w:w="8340" w:type="dxa"/>
            <w:gridSpan w:val="14"/>
          </w:tcPr>
          <w:p w:rsidR="00472EC5" w:rsidRPr="006F0E2A" w:rsidRDefault="00472EC5" w:rsidP="00896627">
            <w:pPr>
              <w:pStyle w:val="a3"/>
              <w:rPr>
                <w:rFonts w:cs="Arial"/>
                <w:sz w:val="22"/>
                <w:szCs w:val="22"/>
              </w:rPr>
            </w:pPr>
            <w:r w:rsidRPr="006F0E2A">
              <w:rPr>
                <w:rFonts w:cs="Arial"/>
                <w:sz w:val="22"/>
                <w:szCs w:val="22"/>
              </w:rPr>
              <w:t>ΓΕΝΙΚΟ ΝΟΣΟΚΟΜΕΙΟ ΑΘΗΝΩΝ «Η ΕΛΠΙΣ»</w:t>
            </w:r>
          </w:p>
        </w:tc>
      </w:tr>
      <w:tr w:rsidR="00472EC5" w:rsidRPr="006F0E2A" w:rsidTr="00472EC5">
        <w:trPr>
          <w:gridAfter w:val="1"/>
          <w:wAfter w:w="200" w:type="dxa"/>
          <w:cantSplit/>
          <w:trHeight w:val="415"/>
        </w:trPr>
        <w:tc>
          <w:tcPr>
            <w:tcW w:w="1260" w:type="dxa"/>
          </w:tcPr>
          <w:p w:rsidR="00472EC5" w:rsidRPr="006F0E2A" w:rsidRDefault="00472EC5" w:rsidP="00896627">
            <w:pPr>
              <w:pStyle w:val="a3"/>
              <w:rPr>
                <w:rFonts w:cs="Arial"/>
                <w:sz w:val="22"/>
                <w:szCs w:val="22"/>
              </w:rPr>
            </w:pPr>
            <w:r w:rsidRPr="006F0E2A">
              <w:rPr>
                <w:rFonts w:cs="Arial"/>
                <w:sz w:val="22"/>
                <w:szCs w:val="22"/>
              </w:rPr>
              <w:t>Ο – Η Όνομα:</w:t>
            </w:r>
          </w:p>
        </w:tc>
        <w:tc>
          <w:tcPr>
            <w:tcW w:w="3749" w:type="dxa"/>
            <w:gridSpan w:val="5"/>
          </w:tcPr>
          <w:p w:rsidR="00472EC5" w:rsidRPr="006F0E2A" w:rsidRDefault="00472EC5" w:rsidP="00896627">
            <w:pPr>
              <w:pStyle w:val="a3"/>
              <w:rPr>
                <w:rFonts w:cs="Arial"/>
                <w:sz w:val="22"/>
                <w:szCs w:val="22"/>
              </w:rPr>
            </w:pPr>
          </w:p>
        </w:tc>
        <w:tc>
          <w:tcPr>
            <w:tcW w:w="1080" w:type="dxa"/>
            <w:gridSpan w:val="3"/>
          </w:tcPr>
          <w:p w:rsidR="00472EC5" w:rsidRPr="006F0E2A" w:rsidRDefault="00472EC5" w:rsidP="00896627">
            <w:pPr>
              <w:pStyle w:val="a3"/>
              <w:rPr>
                <w:rFonts w:cs="Arial"/>
                <w:sz w:val="22"/>
                <w:szCs w:val="22"/>
              </w:rPr>
            </w:pPr>
            <w:r w:rsidRPr="006F0E2A">
              <w:rPr>
                <w:rFonts w:cs="Arial"/>
                <w:sz w:val="22"/>
                <w:szCs w:val="22"/>
              </w:rPr>
              <w:t>Επώνυμο:</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 xml:space="preserve">Όνομα και Επώνυμο Πατέρα: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Όνομα και Επώνυμο Μητέρας:</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Ημερομηνία γέννησης</w:t>
            </w:r>
            <w:r w:rsidRPr="006F0E2A">
              <w:rPr>
                <w:rFonts w:cs="Arial"/>
                <w:sz w:val="22"/>
                <w:szCs w:val="22"/>
                <w:vertAlign w:val="superscript"/>
              </w:rPr>
              <w:t>(2)</w:t>
            </w:r>
            <w:r w:rsidRPr="006F0E2A">
              <w:rPr>
                <w:rFonts w:cs="Arial"/>
                <w:sz w:val="22"/>
                <w:szCs w:val="22"/>
              </w:rPr>
              <w:t xml:space="preserve">: </w:t>
            </w:r>
          </w:p>
        </w:tc>
        <w:tc>
          <w:tcPr>
            <w:tcW w:w="7260" w:type="dxa"/>
            <w:gridSpan w:val="11"/>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r w:rsidRPr="006F0E2A">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2340" w:type="dxa"/>
            <w:gridSpan w:val="4"/>
          </w:tcPr>
          <w:p w:rsidR="00472EC5" w:rsidRPr="006F0E2A" w:rsidRDefault="00472EC5" w:rsidP="00896627">
            <w:pPr>
              <w:pStyle w:val="a3"/>
              <w:rPr>
                <w:rFonts w:cs="Arial"/>
                <w:sz w:val="22"/>
                <w:szCs w:val="22"/>
              </w:rPr>
            </w:pPr>
            <w:r w:rsidRPr="006F0E2A">
              <w:rPr>
                <w:rFonts w:cs="Arial"/>
                <w:sz w:val="22"/>
                <w:szCs w:val="22"/>
              </w:rPr>
              <w:t>Αριθμός Δελτίου Ταυτότητας:</w:t>
            </w:r>
          </w:p>
        </w:tc>
        <w:tc>
          <w:tcPr>
            <w:tcW w:w="3029" w:type="dxa"/>
            <w:gridSpan w:val="3"/>
          </w:tcPr>
          <w:p w:rsidR="00472EC5" w:rsidRPr="006F0E2A" w:rsidRDefault="00472EC5" w:rsidP="00896627">
            <w:pPr>
              <w:pStyle w:val="a3"/>
              <w:rPr>
                <w:rFonts w:cs="Arial"/>
                <w:sz w:val="22"/>
                <w:szCs w:val="22"/>
              </w:rPr>
            </w:pPr>
          </w:p>
        </w:tc>
        <w:tc>
          <w:tcPr>
            <w:tcW w:w="720" w:type="dxa"/>
            <w:gridSpan w:val="2"/>
          </w:tcPr>
          <w:p w:rsidR="00472EC5" w:rsidRPr="006F0E2A" w:rsidRDefault="00472EC5" w:rsidP="00896627">
            <w:pPr>
              <w:pStyle w:val="a3"/>
              <w:rPr>
                <w:rFonts w:cs="Arial"/>
                <w:sz w:val="22"/>
                <w:szCs w:val="22"/>
              </w:rPr>
            </w:pPr>
            <w:proofErr w:type="spellStart"/>
            <w:r w:rsidRPr="006F0E2A">
              <w:rPr>
                <w:rFonts w:cs="Arial"/>
                <w:sz w:val="22"/>
                <w:szCs w:val="22"/>
              </w:rPr>
              <w:t>Τηλ</w:t>
            </w:r>
            <w:proofErr w:type="spellEnd"/>
            <w:r w:rsidRPr="006F0E2A">
              <w:rPr>
                <w:rFonts w:cs="Arial"/>
                <w:sz w:val="22"/>
                <w:szCs w:val="22"/>
              </w:rPr>
              <w:t>:</w:t>
            </w:r>
          </w:p>
        </w:tc>
        <w:tc>
          <w:tcPr>
            <w:tcW w:w="3511" w:type="dxa"/>
            <w:gridSpan w:val="6"/>
          </w:tcPr>
          <w:p w:rsidR="00472EC5" w:rsidRPr="006F0E2A" w:rsidRDefault="00472EC5" w:rsidP="00896627">
            <w:pPr>
              <w:pStyle w:val="a3"/>
              <w:rPr>
                <w:rFonts w:cs="Arial"/>
                <w:sz w:val="22"/>
                <w:szCs w:val="22"/>
              </w:rPr>
            </w:pPr>
          </w:p>
        </w:tc>
      </w:tr>
      <w:tr w:rsidR="00472EC5" w:rsidRPr="006F0E2A" w:rsidTr="00472EC5">
        <w:trPr>
          <w:gridAfter w:val="1"/>
          <w:wAfter w:w="200" w:type="dxa"/>
          <w:cantSplit/>
        </w:trPr>
        <w:tc>
          <w:tcPr>
            <w:tcW w:w="1589" w:type="dxa"/>
            <w:gridSpan w:val="2"/>
          </w:tcPr>
          <w:p w:rsidR="00472EC5" w:rsidRPr="006F0E2A" w:rsidRDefault="00472EC5" w:rsidP="00896627">
            <w:pPr>
              <w:pStyle w:val="a3"/>
              <w:rPr>
                <w:rFonts w:cs="Arial"/>
                <w:sz w:val="22"/>
                <w:szCs w:val="22"/>
              </w:rPr>
            </w:pPr>
            <w:r w:rsidRPr="006F0E2A">
              <w:rPr>
                <w:rFonts w:cs="Arial"/>
                <w:sz w:val="22"/>
                <w:szCs w:val="22"/>
              </w:rPr>
              <w:t>Τόπος Κατοικίας:</w:t>
            </w:r>
          </w:p>
        </w:tc>
        <w:tc>
          <w:tcPr>
            <w:tcW w:w="2700" w:type="dxa"/>
            <w:gridSpan w:val="3"/>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r w:rsidRPr="006F0E2A">
              <w:rPr>
                <w:rFonts w:cs="Arial"/>
                <w:sz w:val="22"/>
                <w:szCs w:val="22"/>
              </w:rPr>
              <w:t>Οδός:</w:t>
            </w:r>
          </w:p>
        </w:tc>
        <w:tc>
          <w:tcPr>
            <w:tcW w:w="2160" w:type="dxa"/>
            <w:gridSpan w:val="5"/>
          </w:tcPr>
          <w:p w:rsidR="00472EC5" w:rsidRPr="006F0E2A" w:rsidRDefault="00472EC5" w:rsidP="00896627">
            <w:pPr>
              <w:pStyle w:val="a3"/>
              <w:rPr>
                <w:rFonts w:cs="Arial"/>
                <w:sz w:val="22"/>
                <w:szCs w:val="22"/>
              </w:rPr>
            </w:pPr>
          </w:p>
        </w:tc>
        <w:tc>
          <w:tcPr>
            <w:tcW w:w="720" w:type="dxa"/>
          </w:tcPr>
          <w:p w:rsidR="00472EC5" w:rsidRPr="006F0E2A" w:rsidRDefault="00472EC5" w:rsidP="00896627">
            <w:pPr>
              <w:pStyle w:val="a3"/>
              <w:rPr>
                <w:rFonts w:cs="Arial"/>
                <w:sz w:val="22"/>
                <w:szCs w:val="22"/>
              </w:rPr>
            </w:pPr>
            <w:proofErr w:type="spellStart"/>
            <w:r w:rsidRPr="006F0E2A">
              <w:rPr>
                <w:rFonts w:cs="Arial"/>
                <w:sz w:val="22"/>
                <w:szCs w:val="22"/>
              </w:rPr>
              <w:t>Αριθ</w:t>
            </w:r>
            <w:proofErr w:type="spellEnd"/>
            <w:r w:rsidRPr="006F0E2A">
              <w:rPr>
                <w:rFonts w:cs="Arial"/>
                <w:sz w:val="22"/>
                <w:szCs w:val="22"/>
              </w:rPr>
              <w:t>:</w:t>
            </w:r>
          </w:p>
        </w:tc>
        <w:tc>
          <w:tcPr>
            <w:tcW w:w="540" w:type="dxa"/>
          </w:tcPr>
          <w:p w:rsidR="00472EC5" w:rsidRPr="006F0E2A" w:rsidRDefault="00472EC5" w:rsidP="00896627">
            <w:pPr>
              <w:pStyle w:val="a3"/>
              <w:rPr>
                <w:rFonts w:cs="Arial"/>
                <w:sz w:val="22"/>
                <w:szCs w:val="22"/>
              </w:rPr>
            </w:pPr>
          </w:p>
        </w:tc>
        <w:tc>
          <w:tcPr>
            <w:tcW w:w="540" w:type="dxa"/>
          </w:tcPr>
          <w:p w:rsidR="00472EC5" w:rsidRPr="006F0E2A" w:rsidRDefault="00472EC5" w:rsidP="00896627">
            <w:pPr>
              <w:pStyle w:val="a3"/>
              <w:rPr>
                <w:rFonts w:cs="Arial"/>
                <w:sz w:val="22"/>
                <w:szCs w:val="22"/>
              </w:rPr>
            </w:pPr>
            <w:r w:rsidRPr="006F0E2A">
              <w:rPr>
                <w:rFonts w:cs="Arial"/>
                <w:sz w:val="22"/>
                <w:szCs w:val="22"/>
              </w:rPr>
              <w:t>ΤΚ:</w:t>
            </w:r>
          </w:p>
        </w:tc>
        <w:tc>
          <w:tcPr>
            <w:tcW w:w="631" w:type="dxa"/>
          </w:tcPr>
          <w:p w:rsidR="00472EC5" w:rsidRPr="006F0E2A" w:rsidRDefault="00472EC5" w:rsidP="00896627">
            <w:pPr>
              <w:pStyle w:val="a3"/>
              <w:rPr>
                <w:rFonts w:cs="Arial"/>
                <w:sz w:val="22"/>
                <w:szCs w:val="22"/>
              </w:rPr>
            </w:pPr>
          </w:p>
        </w:tc>
      </w:tr>
      <w:tr w:rsidR="00472EC5" w:rsidRPr="006F0E2A" w:rsidTr="00472EC5">
        <w:trPr>
          <w:gridAfter w:val="1"/>
          <w:wAfter w:w="200" w:type="dxa"/>
          <w:cantSplit/>
          <w:trHeight w:val="520"/>
        </w:trPr>
        <w:tc>
          <w:tcPr>
            <w:tcW w:w="2247" w:type="dxa"/>
            <w:gridSpan w:val="3"/>
            <w:vAlign w:val="bottom"/>
          </w:tcPr>
          <w:p w:rsidR="00472EC5" w:rsidRPr="006F0E2A" w:rsidRDefault="00472EC5" w:rsidP="00896627">
            <w:pPr>
              <w:pStyle w:val="a3"/>
              <w:rPr>
                <w:rFonts w:cs="Arial"/>
                <w:sz w:val="22"/>
                <w:szCs w:val="22"/>
              </w:rPr>
            </w:pPr>
            <w:r w:rsidRPr="006F0E2A">
              <w:rPr>
                <w:rFonts w:cs="Arial"/>
                <w:sz w:val="22"/>
                <w:szCs w:val="22"/>
              </w:rPr>
              <w:t xml:space="preserve">Αρ. </w:t>
            </w:r>
            <w:proofErr w:type="spellStart"/>
            <w:r w:rsidRPr="006F0E2A">
              <w:rPr>
                <w:rFonts w:cs="Arial"/>
                <w:sz w:val="22"/>
                <w:szCs w:val="22"/>
              </w:rPr>
              <w:t>Τηλεομοιοτύπου</w:t>
            </w:r>
            <w:proofErr w:type="spellEnd"/>
            <w:r w:rsidRPr="006F0E2A">
              <w:rPr>
                <w:rFonts w:cs="Arial"/>
                <w:sz w:val="22"/>
                <w:szCs w:val="22"/>
              </w:rPr>
              <w:t xml:space="preserve"> (</w:t>
            </w:r>
            <w:r w:rsidRPr="006F0E2A">
              <w:rPr>
                <w:rFonts w:cs="Arial"/>
                <w:sz w:val="22"/>
                <w:szCs w:val="22"/>
                <w:lang w:val="en-US"/>
              </w:rPr>
              <w:t>Fax</w:t>
            </w:r>
            <w:r w:rsidRPr="006F0E2A">
              <w:rPr>
                <w:rFonts w:cs="Arial"/>
                <w:sz w:val="22"/>
                <w:szCs w:val="22"/>
              </w:rPr>
              <w:t>):</w:t>
            </w:r>
          </w:p>
        </w:tc>
        <w:tc>
          <w:tcPr>
            <w:tcW w:w="3153" w:type="dxa"/>
            <w:gridSpan w:val="5"/>
            <w:vAlign w:val="bottom"/>
          </w:tcPr>
          <w:p w:rsidR="00472EC5" w:rsidRPr="006F0E2A" w:rsidRDefault="00472EC5" w:rsidP="00896627">
            <w:pPr>
              <w:pStyle w:val="a3"/>
              <w:rPr>
                <w:rFonts w:cs="Arial"/>
                <w:sz w:val="22"/>
                <w:szCs w:val="22"/>
              </w:rPr>
            </w:pPr>
          </w:p>
        </w:tc>
        <w:tc>
          <w:tcPr>
            <w:tcW w:w="1440" w:type="dxa"/>
            <w:gridSpan w:val="2"/>
            <w:vAlign w:val="bottom"/>
          </w:tcPr>
          <w:p w:rsidR="00472EC5" w:rsidRPr="006F0E2A" w:rsidRDefault="00472EC5" w:rsidP="00896627">
            <w:pPr>
              <w:pStyle w:val="a3"/>
              <w:rPr>
                <w:rFonts w:cs="Arial"/>
                <w:sz w:val="22"/>
                <w:szCs w:val="22"/>
              </w:rPr>
            </w:pPr>
            <w:r w:rsidRPr="006F0E2A">
              <w:rPr>
                <w:rFonts w:cs="Arial"/>
                <w:sz w:val="22"/>
                <w:szCs w:val="22"/>
              </w:rPr>
              <w:t>Δ/νση Ηλεκτρ. Ταχυδρομείου</w:t>
            </w:r>
          </w:p>
          <w:p w:rsidR="00472EC5" w:rsidRPr="006F0E2A" w:rsidRDefault="00472EC5" w:rsidP="00896627">
            <w:pPr>
              <w:pStyle w:val="a3"/>
              <w:rPr>
                <w:rFonts w:cs="Arial"/>
                <w:sz w:val="22"/>
                <w:szCs w:val="22"/>
              </w:rPr>
            </w:pPr>
            <w:r w:rsidRPr="006F0E2A">
              <w:rPr>
                <w:rFonts w:cs="Arial"/>
                <w:sz w:val="22"/>
                <w:szCs w:val="22"/>
              </w:rPr>
              <w:t>(Ε</w:t>
            </w:r>
            <w:r w:rsidRPr="006F0E2A">
              <w:rPr>
                <w:rFonts w:cs="Arial"/>
                <w:sz w:val="22"/>
                <w:szCs w:val="22"/>
                <w:lang w:val="en-US"/>
              </w:rPr>
              <w:t>mail</w:t>
            </w:r>
            <w:r w:rsidRPr="006F0E2A">
              <w:rPr>
                <w:rFonts w:cs="Arial"/>
                <w:sz w:val="22"/>
                <w:szCs w:val="22"/>
              </w:rPr>
              <w:t>):</w:t>
            </w:r>
          </w:p>
        </w:tc>
        <w:tc>
          <w:tcPr>
            <w:tcW w:w="2760" w:type="dxa"/>
            <w:gridSpan w:val="5"/>
            <w:vAlign w:val="bottom"/>
          </w:tcPr>
          <w:p w:rsidR="00472EC5" w:rsidRPr="006F0E2A" w:rsidRDefault="00472EC5" w:rsidP="00896627">
            <w:pPr>
              <w:pStyle w:val="a3"/>
              <w:rPr>
                <w:rFonts w:cs="Arial"/>
                <w:sz w:val="22"/>
                <w:szCs w:val="22"/>
              </w:rPr>
            </w:pPr>
          </w:p>
        </w:tc>
      </w:tr>
      <w:tr w:rsidR="00472EC5" w:rsidRPr="006F0E2A" w:rsidTr="00472EC5">
        <w:tc>
          <w:tcPr>
            <w:tcW w:w="9800" w:type="dxa"/>
            <w:gridSpan w:val="16"/>
            <w:tcBorders>
              <w:top w:val="nil"/>
              <w:left w:val="nil"/>
              <w:bottom w:val="nil"/>
              <w:right w:val="nil"/>
            </w:tcBorders>
          </w:tcPr>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 xml:space="preserve">Με ατομική μου ευθύνη και γνωρίζοντας τις κυρώσεις </w:t>
            </w:r>
            <w:r w:rsidRPr="006F0E2A">
              <w:rPr>
                <w:rFonts w:cs="Arial"/>
                <w:sz w:val="22"/>
                <w:szCs w:val="22"/>
                <w:vertAlign w:val="superscript"/>
              </w:rPr>
              <w:t>(3)</w:t>
            </w:r>
            <w:r w:rsidRPr="006F0E2A">
              <w:rPr>
                <w:rFonts w:cs="Arial"/>
                <w:sz w:val="22"/>
                <w:szCs w:val="22"/>
              </w:rPr>
              <w:t xml:space="preserve">, που προβλέπονται από τις διατάξεις της παρ. 6 του άρθρου 22 του Ν. 1599/1986, δηλώνω ότι: </w:t>
            </w:r>
          </w:p>
        </w:tc>
      </w:tr>
      <w:tr w:rsidR="00472EC5" w:rsidRPr="006F0E2A" w:rsidTr="00472EC5">
        <w:tc>
          <w:tcPr>
            <w:tcW w:w="9800" w:type="dxa"/>
            <w:gridSpan w:val="16"/>
            <w:tcBorders>
              <w:top w:val="nil"/>
              <w:left w:val="nil"/>
              <w:bottom w:val="dashed" w:sz="4" w:space="0" w:color="auto"/>
              <w:right w:val="nil"/>
            </w:tcBorders>
          </w:tcPr>
          <w:p w:rsidR="00472EC5" w:rsidRPr="006F0E2A" w:rsidRDefault="00472EC5" w:rsidP="00896627">
            <w:pPr>
              <w:pStyle w:val="a3"/>
              <w:rPr>
                <w:rFonts w:cs="Arial"/>
                <w:sz w:val="22"/>
                <w:szCs w:val="22"/>
              </w:rPr>
            </w:pPr>
            <w:r w:rsidRPr="006F0E2A">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F0E2A" w:rsidRDefault="00472EC5" w:rsidP="00896627">
            <w:pPr>
              <w:pStyle w:val="a3"/>
              <w:rPr>
                <w:rFonts w:cs="Arial"/>
                <w:sz w:val="22"/>
                <w:szCs w:val="22"/>
              </w:rPr>
            </w:pPr>
            <w:r w:rsidRPr="006F0E2A">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F0E2A" w:rsidRDefault="00472EC5" w:rsidP="00896627">
            <w:pPr>
              <w:pStyle w:val="a3"/>
              <w:rPr>
                <w:rFonts w:cs="Arial"/>
                <w:sz w:val="22"/>
                <w:szCs w:val="22"/>
              </w:rPr>
            </w:pPr>
            <w:r w:rsidRPr="006F0E2A">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F0E2A" w:rsidRDefault="00472EC5" w:rsidP="00896627">
            <w:pPr>
              <w:pStyle w:val="a3"/>
              <w:rPr>
                <w:rFonts w:cs="Arial"/>
                <w:sz w:val="22"/>
                <w:szCs w:val="22"/>
              </w:rPr>
            </w:pPr>
            <w:r w:rsidRPr="006F0E2A">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F0E2A" w:rsidRDefault="00472EC5" w:rsidP="00896627">
            <w:pPr>
              <w:pStyle w:val="a3"/>
              <w:rPr>
                <w:rFonts w:cs="Arial"/>
                <w:sz w:val="22"/>
                <w:szCs w:val="22"/>
              </w:rPr>
            </w:pPr>
            <w:r w:rsidRPr="006F0E2A">
              <w:rPr>
                <w:rFonts w:cs="Arial"/>
                <w:sz w:val="22"/>
                <w:szCs w:val="22"/>
              </w:rPr>
              <w:br/>
              <w:t xml:space="preserve">δ) τρομοκρατικά εγκλήματα ή εγκλήματα συνδεόμενα με τρομοκρατικές δραστηριότητες, όπως </w:t>
            </w:r>
            <w:r w:rsidRPr="006F0E2A">
              <w:rPr>
                <w:rFonts w:cs="Arial"/>
                <w:sz w:val="22"/>
                <w:szCs w:val="22"/>
              </w:rPr>
              <w:lastRenderedPageBreak/>
              <w:t xml:space="preserve">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F0E2A">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F0E2A">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F0E2A" w:rsidRDefault="00472EC5" w:rsidP="00896627">
            <w:pPr>
              <w:pStyle w:val="a3"/>
              <w:rPr>
                <w:rFonts w:cs="Arial"/>
                <w:sz w:val="22"/>
                <w:szCs w:val="22"/>
              </w:rPr>
            </w:pPr>
            <w:r w:rsidRPr="006F0E2A">
              <w:rPr>
                <w:rFonts w:cs="Arial"/>
                <w:sz w:val="22"/>
                <w:szCs w:val="22"/>
              </w:rPr>
              <w:t xml:space="preserve"> τηρεί το σύνολο της ελληνικής Εργατικής κι Ασφαλιστικής Νομοθεσίας </w:t>
            </w:r>
          </w:p>
          <w:p w:rsidR="00472EC5" w:rsidRPr="006F0E2A" w:rsidRDefault="00472EC5" w:rsidP="00896627">
            <w:pPr>
              <w:pStyle w:val="a3"/>
              <w:rPr>
                <w:rFonts w:cs="Arial"/>
                <w:sz w:val="22"/>
                <w:szCs w:val="22"/>
              </w:rPr>
            </w:pPr>
            <w:r w:rsidRPr="006F0E2A">
              <w:rPr>
                <w:rFonts w:cs="Arial"/>
                <w:sz w:val="22"/>
                <w:szCs w:val="22"/>
              </w:rPr>
              <w:t>αποδέχονται ανεπιφύλακτα τους όρους της παρούσας πρόσκλησης,</w:t>
            </w:r>
          </w:p>
          <w:p w:rsidR="00472EC5" w:rsidRPr="006F0E2A" w:rsidRDefault="00472EC5" w:rsidP="00896627">
            <w:pPr>
              <w:pStyle w:val="a3"/>
              <w:rPr>
                <w:rFonts w:cs="Arial"/>
                <w:sz w:val="22"/>
                <w:szCs w:val="22"/>
              </w:rPr>
            </w:pPr>
            <w:r w:rsidRPr="006F0E2A">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F0E2A" w:rsidRDefault="00472EC5" w:rsidP="00896627">
            <w:pPr>
              <w:pStyle w:val="a3"/>
              <w:rPr>
                <w:rFonts w:cs="Arial"/>
                <w:sz w:val="22"/>
                <w:szCs w:val="22"/>
              </w:rPr>
            </w:pPr>
            <w:r w:rsidRPr="006F0E2A">
              <w:rPr>
                <w:rFonts w:cs="Arial"/>
                <w:sz w:val="22"/>
                <w:szCs w:val="22"/>
              </w:rPr>
              <w:t xml:space="preserve">τα προσφερόμενα είδη/υπηρεσίες καλύπτουν τις τεχνικές προδιαγραφές τις παρούσας πρόσκλησης, </w:t>
            </w:r>
          </w:p>
          <w:p w:rsidR="00472EC5" w:rsidRPr="006F0E2A" w:rsidRDefault="00472EC5" w:rsidP="00896627">
            <w:pPr>
              <w:pStyle w:val="a3"/>
              <w:rPr>
                <w:rFonts w:cs="Arial"/>
                <w:sz w:val="22"/>
                <w:szCs w:val="22"/>
              </w:rPr>
            </w:pPr>
            <w:r w:rsidRPr="006F0E2A">
              <w:rPr>
                <w:rFonts w:cs="Arial"/>
                <w:sz w:val="22"/>
                <w:szCs w:val="22"/>
              </w:rPr>
              <w:t xml:space="preserve">τα στοιχεία που αναφέρονται στην προσφορά είναι αληθή και ακριβή, </w:t>
            </w:r>
          </w:p>
          <w:p w:rsidR="00472EC5" w:rsidRPr="006F0E2A" w:rsidRDefault="00472EC5" w:rsidP="00896627">
            <w:pPr>
              <w:pStyle w:val="a3"/>
              <w:rPr>
                <w:rFonts w:cs="Arial"/>
                <w:sz w:val="22"/>
                <w:szCs w:val="22"/>
              </w:rPr>
            </w:pPr>
            <w:r w:rsidRPr="006F0E2A">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F0E2A" w:rsidRDefault="00472EC5" w:rsidP="00896627">
            <w:pPr>
              <w:pStyle w:val="a3"/>
              <w:rPr>
                <w:rFonts w:cs="Arial"/>
                <w:sz w:val="22"/>
                <w:szCs w:val="22"/>
              </w:rPr>
            </w:pPr>
            <w:r w:rsidRPr="006F0E2A">
              <w:rPr>
                <w:rFonts w:cs="Arial"/>
                <w:sz w:val="22"/>
                <w:szCs w:val="22"/>
              </w:rPr>
              <w:t xml:space="preserve">συμμετέχει με μόνο μία προσφορά στο πλαίσιο του παρόντος διαγωνισμού, </w:t>
            </w:r>
          </w:p>
          <w:p w:rsidR="00472EC5" w:rsidRPr="006F0E2A" w:rsidRDefault="00472EC5" w:rsidP="00896627">
            <w:pPr>
              <w:pStyle w:val="a3"/>
              <w:rPr>
                <w:rFonts w:cs="Arial"/>
                <w:sz w:val="22"/>
                <w:szCs w:val="22"/>
              </w:rPr>
            </w:pPr>
            <w:r w:rsidRPr="006F0E2A">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F0E2A" w:rsidRDefault="00472EC5" w:rsidP="00896627">
            <w:pPr>
              <w:pStyle w:val="a3"/>
              <w:rPr>
                <w:rFonts w:cs="Arial"/>
                <w:sz w:val="22"/>
                <w:szCs w:val="22"/>
              </w:rPr>
            </w:pPr>
            <w:r w:rsidRPr="006F0E2A">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F0E2A" w:rsidRDefault="00472EC5" w:rsidP="00896627">
            <w:pPr>
              <w:pStyle w:val="a3"/>
              <w:rPr>
                <w:rFonts w:cs="Arial"/>
                <w:sz w:val="22"/>
                <w:szCs w:val="22"/>
              </w:rPr>
            </w:pPr>
            <w:r w:rsidRPr="006F0E2A">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F0E2A" w:rsidRDefault="00472EC5" w:rsidP="00896627">
            <w:pPr>
              <w:pStyle w:val="a3"/>
              <w:rPr>
                <w:rFonts w:cs="Arial"/>
                <w:sz w:val="22"/>
                <w:szCs w:val="22"/>
              </w:rPr>
            </w:pPr>
            <w:r w:rsidRPr="006F0E2A">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F0E2A" w:rsidRDefault="00472EC5" w:rsidP="00896627">
            <w:pPr>
              <w:pStyle w:val="a3"/>
              <w:rPr>
                <w:rFonts w:cs="Arial"/>
                <w:sz w:val="22"/>
                <w:szCs w:val="22"/>
              </w:rPr>
            </w:pPr>
          </w:p>
        </w:tc>
      </w:tr>
    </w:tbl>
    <w:p w:rsidR="00472EC5" w:rsidRPr="006F0E2A" w:rsidRDefault="00472EC5" w:rsidP="00896627">
      <w:pPr>
        <w:pStyle w:val="a3"/>
        <w:rPr>
          <w:rFonts w:cs="Arial"/>
          <w:sz w:val="22"/>
          <w:szCs w:val="22"/>
        </w:rPr>
      </w:pPr>
    </w:p>
    <w:p w:rsidR="00472EC5" w:rsidRPr="006F0E2A" w:rsidRDefault="00472EC5" w:rsidP="00896627">
      <w:pPr>
        <w:pStyle w:val="a3"/>
        <w:rPr>
          <w:rFonts w:cs="Arial"/>
          <w:sz w:val="22"/>
          <w:szCs w:val="22"/>
        </w:rPr>
      </w:pPr>
      <w:r w:rsidRPr="006F0E2A">
        <w:rPr>
          <w:rFonts w:cs="Arial"/>
          <w:sz w:val="22"/>
          <w:szCs w:val="22"/>
        </w:rPr>
        <w:t>Ημερομηνία:      ……….20……</w:t>
      </w:r>
    </w:p>
    <w:p w:rsidR="00472EC5" w:rsidRPr="006F0E2A" w:rsidRDefault="00472EC5" w:rsidP="00896627">
      <w:pPr>
        <w:pStyle w:val="a3"/>
        <w:rPr>
          <w:rFonts w:cs="Arial"/>
          <w:sz w:val="22"/>
          <w:szCs w:val="22"/>
        </w:rPr>
      </w:pPr>
      <w:r w:rsidRPr="006F0E2A">
        <w:rPr>
          <w:rFonts w:cs="Arial"/>
          <w:sz w:val="22"/>
          <w:szCs w:val="22"/>
        </w:rPr>
        <w:t>Ο – Η Δηλ.</w:t>
      </w:r>
    </w:p>
    <w:p w:rsidR="00472EC5" w:rsidRPr="006F0E2A" w:rsidRDefault="00472EC5" w:rsidP="00896627">
      <w:pPr>
        <w:pStyle w:val="a3"/>
        <w:rPr>
          <w:rFonts w:cs="Arial"/>
          <w:sz w:val="22"/>
          <w:szCs w:val="22"/>
        </w:rPr>
      </w:pPr>
      <w:r w:rsidRPr="006F0E2A">
        <w:rPr>
          <w:rFonts w:cs="Arial"/>
          <w:sz w:val="22"/>
          <w:szCs w:val="22"/>
        </w:rPr>
        <w:t>(Υπογραφή)</w:t>
      </w:r>
    </w:p>
    <w:p w:rsidR="00472EC5" w:rsidRPr="006F0E2A" w:rsidRDefault="00472EC5" w:rsidP="00896627">
      <w:pPr>
        <w:pStyle w:val="a3"/>
        <w:rPr>
          <w:rFonts w:cs="Arial"/>
          <w:sz w:val="22"/>
          <w:szCs w:val="22"/>
        </w:rPr>
      </w:pPr>
      <w:r w:rsidRPr="006F0E2A">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F0E2A" w:rsidRDefault="00472EC5" w:rsidP="00896627">
      <w:pPr>
        <w:pStyle w:val="a3"/>
        <w:rPr>
          <w:rFonts w:cs="Arial"/>
          <w:sz w:val="22"/>
          <w:szCs w:val="22"/>
        </w:rPr>
      </w:pPr>
      <w:r w:rsidRPr="006F0E2A">
        <w:rPr>
          <w:rFonts w:cs="Arial"/>
          <w:sz w:val="22"/>
          <w:szCs w:val="22"/>
        </w:rPr>
        <w:t xml:space="preserve">(2) Αναγράφεται ολογράφως. </w:t>
      </w:r>
    </w:p>
    <w:p w:rsidR="00472EC5" w:rsidRPr="006F0E2A" w:rsidRDefault="00472EC5" w:rsidP="00896627">
      <w:pPr>
        <w:pStyle w:val="a3"/>
        <w:rPr>
          <w:rFonts w:cs="Arial"/>
          <w:sz w:val="22"/>
          <w:szCs w:val="22"/>
        </w:rPr>
      </w:pPr>
      <w:r w:rsidRPr="006F0E2A">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72EC5" w:rsidRDefault="00472EC5" w:rsidP="005D3356">
      <w:pPr>
        <w:pStyle w:val="a3"/>
        <w:rPr>
          <w:rFonts w:cs="Arial"/>
          <w:b/>
          <w:sz w:val="22"/>
          <w:szCs w:val="22"/>
        </w:rPr>
      </w:pPr>
      <w:r w:rsidRPr="006F0E2A">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218" w:rsidRDefault="00B11218">
      <w:r>
        <w:separator/>
      </w:r>
    </w:p>
  </w:endnote>
  <w:endnote w:type="continuationSeparator" w:id="0">
    <w:p w:rsidR="00B11218" w:rsidRDefault="00B112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18" w:rsidRDefault="00E76FBD" w:rsidP="003531C7">
    <w:pPr>
      <w:pStyle w:val="a5"/>
      <w:framePr w:wrap="around" w:vAnchor="text" w:hAnchor="margin" w:xAlign="right" w:y="1"/>
      <w:rPr>
        <w:rStyle w:val="a7"/>
      </w:rPr>
    </w:pPr>
    <w:r>
      <w:rPr>
        <w:rStyle w:val="a7"/>
      </w:rPr>
      <w:fldChar w:fldCharType="begin"/>
    </w:r>
    <w:r w:rsidR="00B11218">
      <w:rPr>
        <w:rStyle w:val="a7"/>
      </w:rPr>
      <w:instrText xml:space="preserve">PAGE  </w:instrText>
    </w:r>
    <w:r>
      <w:rPr>
        <w:rStyle w:val="a7"/>
      </w:rPr>
      <w:fldChar w:fldCharType="end"/>
    </w:r>
  </w:p>
  <w:p w:rsidR="00B11218" w:rsidRDefault="00B1121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18" w:rsidRDefault="00B1121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218" w:rsidRDefault="00B11218">
      <w:r>
        <w:separator/>
      </w:r>
    </w:p>
  </w:footnote>
  <w:footnote w:type="continuationSeparator" w:id="0">
    <w:p w:rsidR="00B11218" w:rsidRDefault="00B11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18" w:rsidRDefault="00B11218">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18" w:rsidRDefault="00B11218">
    <w:pPr>
      <w:pStyle w:val="a3"/>
    </w:pPr>
    <w:r>
      <w:t xml:space="preserve">                                                                      </w:t>
    </w:r>
  </w:p>
  <w:p w:rsidR="00B11218" w:rsidRDefault="00B11218">
    <w:pPr>
      <w:pStyle w:val="a3"/>
    </w:pPr>
  </w:p>
  <w:p w:rsidR="00B11218" w:rsidRDefault="00B11218">
    <w:pPr>
      <w:pStyle w:val="a3"/>
    </w:pPr>
    <w:r>
      <w:t xml:space="preserve">                                                                                 </w:t>
    </w:r>
  </w:p>
  <w:p w:rsidR="00B11218" w:rsidRDefault="00B1121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2">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596966"/>
    <w:multiLevelType w:val="hybridMultilevel"/>
    <w:tmpl w:val="A46411FC"/>
    <w:lvl w:ilvl="0" w:tplc="67C08A7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3874C94"/>
    <w:multiLevelType w:val="hybridMultilevel"/>
    <w:tmpl w:val="1B90BEEA"/>
    <w:lvl w:ilvl="0" w:tplc="01768CB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4">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1F451FD"/>
    <w:multiLevelType w:val="hybridMultilevel"/>
    <w:tmpl w:val="9F609264"/>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8">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1">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24">
    <w:nsid w:val="69E127E2"/>
    <w:multiLevelType w:val="hybridMultilevel"/>
    <w:tmpl w:val="20F4AD5A"/>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5">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3"/>
  </w:num>
  <w:num w:numId="4">
    <w:abstractNumId w:val="1"/>
  </w:num>
  <w:num w:numId="5">
    <w:abstractNumId w:val="28"/>
  </w:num>
  <w:num w:numId="6">
    <w:abstractNumId w:val="5"/>
  </w:num>
  <w:num w:numId="7">
    <w:abstractNumId w:val="19"/>
  </w:num>
  <w:num w:numId="8">
    <w:abstractNumId w:val="9"/>
  </w:num>
  <w:num w:numId="9">
    <w:abstractNumId w:val="12"/>
  </w:num>
  <w:num w:numId="10">
    <w:abstractNumId w:val="4"/>
  </w:num>
  <w:num w:numId="11">
    <w:abstractNumId w:val="29"/>
  </w:num>
  <w:num w:numId="12">
    <w:abstractNumId w:val="11"/>
  </w:num>
  <w:num w:numId="13">
    <w:abstractNumId w:val="18"/>
  </w:num>
  <w:num w:numId="14">
    <w:abstractNumId w:val="26"/>
  </w:num>
  <w:num w:numId="15">
    <w:abstractNumId w:val="21"/>
  </w:num>
  <w:num w:numId="16">
    <w:abstractNumId w:val="7"/>
  </w:num>
  <w:num w:numId="17">
    <w:abstractNumId w:val="8"/>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2"/>
  </w:num>
  <w:num w:numId="22">
    <w:abstractNumId w:val="16"/>
  </w:num>
  <w:num w:numId="23">
    <w:abstractNumId w:val="27"/>
  </w:num>
  <w:num w:numId="24">
    <w:abstractNumId w:val="2"/>
  </w:num>
  <w:num w:numId="25">
    <w:abstractNumId w:val="20"/>
  </w:num>
  <w:num w:numId="26">
    <w:abstractNumId w:val="10"/>
  </w:num>
  <w:num w:numId="27">
    <w:abstractNumId w:val="25"/>
  </w:num>
  <w:num w:numId="28">
    <w:abstractNumId w:val="6"/>
  </w:num>
  <w:num w:numId="29">
    <w:abstractNumId w:val="13"/>
  </w:num>
  <w:num w:numId="30">
    <w:abstractNumId w:val="24"/>
  </w:num>
  <w:num w:numId="31">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41"/>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A4207"/>
    <w:rsid w:val="000B0E3A"/>
    <w:rsid w:val="000B18A9"/>
    <w:rsid w:val="000D2C19"/>
    <w:rsid w:val="000D2C8F"/>
    <w:rsid w:val="000D5EA8"/>
    <w:rsid w:val="000E4370"/>
    <w:rsid w:val="000F495B"/>
    <w:rsid w:val="001052A8"/>
    <w:rsid w:val="00110460"/>
    <w:rsid w:val="001111AC"/>
    <w:rsid w:val="001112ED"/>
    <w:rsid w:val="0012071A"/>
    <w:rsid w:val="00122847"/>
    <w:rsid w:val="001241AE"/>
    <w:rsid w:val="00140AE9"/>
    <w:rsid w:val="00157984"/>
    <w:rsid w:val="00166A72"/>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15FBC"/>
    <w:rsid w:val="0032603A"/>
    <w:rsid w:val="0034022D"/>
    <w:rsid w:val="0034564A"/>
    <w:rsid w:val="003531C7"/>
    <w:rsid w:val="00362CB6"/>
    <w:rsid w:val="00392559"/>
    <w:rsid w:val="003968F2"/>
    <w:rsid w:val="003E0E43"/>
    <w:rsid w:val="003E35F0"/>
    <w:rsid w:val="003E7527"/>
    <w:rsid w:val="004144BB"/>
    <w:rsid w:val="00427ED1"/>
    <w:rsid w:val="00430CEB"/>
    <w:rsid w:val="00432F3A"/>
    <w:rsid w:val="0043305E"/>
    <w:rsid w:val="00445D31"/>
    <w:rsid w:val="004471DC"/>
    <w:rsid w:val="0045484B"/>
    <w:rsid w:val="00456AF8"/>
    <w:rsid w:val="004629B0"/>
    <w:rsid w:val="004664B3"/>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7A14"/>
    <w:rsid w:val="00597573"/>
    <w:rsid w:val="005A6754"/>
    <w:rsid w:val="005B00C8"/>
    <w:rsid w:val="005B4DAE"/>
    <w:rsid w:val="005D3356"/>
    <w:rsid w:val="005D3534"/>
    <w:rsid w:val="005E5D69"/>
    <w:rsid w:val="005E6413"/>
    <w:rsid w:val="005F2BC2"/>
    <w:rsid w:val="0060030B"/>
    <w:rsid w:val="0061289F"/>
    <w:rsid w:val="00640900"/>
    <w:rsid w:val="006461F3"/>
    <w:rsid w:val="00646AED"/>
    <w:rsid w:val="0065305E"/>
    <w:rsid w:val="006847D6"/>
    <w:rsid w:val="00684CFD"/>
    <w:rsid w:val="0068715E"/>
    <w:rsid w:val="006E4404"/>
    <w:rsid w:val="006E6F6C"/>
    <w:rsid w:val="006F0E2A"/>
    <w:rsid w:val="006F4599"/>
    <w:rsid w:val="006F70A3"/>
    <w:rsid w:val="00700404"/>
    <w:rsid w:val="00720702"/>
    <w:rsid w:val="0072164F"/>
    <w:rsid w:val="0072345E"/>
    <w:rsid w:val="00746015"/>
    <w:rsid w:val="00750CBC"/>
    <w:rsid w:val="00754705"/>
    <w:rsid w:val="007609B2"/>
    <w:rsid w:val="007639CD"/>
    <w:rsid w:val="00765EB2"/>
    <w:rsid w:val="00770761"/>
    <w:rsid w:val="00770CCF"/>
    <w:rsid w:val="00794C4F"/>
    <w:rsid w:val="00795227"/>
    <w:rsid w:val="007B040A"/>
    <w:rsid w:val="007B1F29"/>
    <w:rsid w:val="007B22B8"/>
    <w:rsid w:val="007C06A6"/>
    <w:rsid w:val="007C7B7F"/>
    <w:rsid w:val="007D17E0"/>
    <w:rsid w:val="007F12B3"/>
    <w:rsid w:val="008009A2"/>
    <w:rsid w:val="00802A8F"/>
    <w:rsid w:val="00802D6D"/>
    <w:rsid w:val="00813C16"/>
    <w:rsid w:val="00814110"/>
    <w:rsid w:val="0082169C"/>
    <w:rsid w:val="00821E1C"/>
    <w:rsid w:val="0083492B"/>
    <w:rsid w:val="0084679B"/>
    <w:rsid w:val="00847A29"/>
    <w:rsid w:val="00852B4B"/>
    <w:rsid w:val="00854D1E"/>
    <w:rsid w:val="008650AE"/>
    <w:rsid w:val="00871023"/>
    <w:rsid w:val="008736AB"/>
    <w:rsid w:val="008777AF"/>
    <w:rsid w:val="00883752"/>
    <w:rsid w:val="00886475"/>
    <w:rsid w:val="00896627"/>
    <w:rsid w:val="008C11EF"/>
    <w:rsid w:val="008D1A1E"/>
    <w:rsid w:val="008E45C0"/>
    <w:rsid w:val="00902A1A"/>
    <w:rsid w:val="0092228E"/>
    <w:rsid w:val="00923FFA"/>
    <w:rsid w:val="009316B5"/>
    <w:rsid w:val="00950B43"/>
    <w:rsid w:val="00956BC8"/>
    <w:rsid w:val="00957A6C"/>
    <w:rsid w:val="009624D0"/>
    <w:rsid w:val="00962BA7"/>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4EE2"/>
    <w:rsid w:val="00A260C0"/>
    <w:rsid w:val="00A30BEA"/>
    <w:rsid w:val="00A310BE"/>
    <w:rsid w:val="00A35E33"/>
    <w:rsid w:val="00A54033"/>
    <w:rsid w:val="00A777F1"/>
    <w:rsid w:val="00A80C91"/>
    <w:rsid w:val="00A82654"/>
    <w:rsid w:val="00A84FEC"/>
    <w:rsid w:val="00AB26E9"/>
    <w:rsid w:val="00AB7066"/>
    <w:rsid w:val="00AD3280"/>
    <w:rsid w:val="00B11218"/>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70A69"/>
    <w:rsid w:val="00C710E6"/>
    <w:rsid w:val="00C80589"/>
    <w:rsid w:val="00C839E4"/>
    <w:rsid w:val="00CA6A3B"/>
    <w:rsid w:val="00CB454B"/>
    <w:rsid w:val="00CC0224"/>
    <w:rsid w:val="00CC2BD3"/>
    <w:rsid w:val="00CE70AA"/>
    <w:rsid w:val="00CF650C"/>
    <w:rsid w:val="00D019B9"/>
    <w:rsid w:val="00D14A62"/>
    <w:rsid w:val="00D33FA0"/>
    <w:rsid w:val="00D350E5"/>
    <w:rsid w:val="00D56325"/>
    <w:rsid w:val="00D67143"/>
    <w:rsid w:val="00DB289B"/>
    <w:rsid w:val="00DC1083"/>
    <w:rsid w:val="00DE31F9"/>
    <w:rsid w:val="00DE7541"/>
    <w:rsid w:val="00DF40E0"/>
    <w:rsid w:val="00E215F9"/>
    <w:rsid w:val="00E5255E"/>
    <w:rsid w:val="00E76FBD"/>
    <w:rsid w:val="00E84907"/>
    <w:rsid w:val="00E96FD3"/>
    <w:rsid w:val="00EA4C64"/>
    <w:rsid w:val="00EB0C29"/>
    <w:rsid w:val="00EB2C62"/>
    <w:rsid w:val="00EC1721"/>
    <w:rsid w:val="00EC5712"/>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41FF"/>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4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 w:type="character" w:customStyle="1" w:styleId="FontStyle24">
    <w:name w:val="Font Style24"/>
    <w:basedOn w:val="a0"/>
    <w:uiPriority w:val="99"/>
    <w:rsid w:val="00B66E6D"/>
    <w:rPr>
      <w:rFonts w:ascii="Calibri" w:hAnsi="Calibri" w:cs="Calibri"/>
      <w:color w:val="000000"/>
      <w:sz w:val="20"/>
      <w:szCs w:val="20"/>
    </w:rPr>
  </w:style>
  <w:style w:type="paragraph" w:customStyle="1" w:styleId="Style16">
    <w:name w:val="Style16"/>
    <w:basedOn w:val="a"/>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 w:type="paragraph" w:customStyle="1" w:styleId="10">
    <w:name w:val="Παράγραφος λίστας1"/>
    <w:basedOn w:val="a"/>
    <w:rsid w:val="00B11218"/>
    <w:pPr>
      <w:ind w:left="720"/>
      <w:contextualSpacing/>
    </w:pPr>
    <w:rPr>
      <w:rFonts w:ascii="Times New Roman" w:hAnsi="Times New Roman"/>
      <w:sz w:val="20"/>
      <w:szCs w:val="20"/>
    </w:rPr>
  </w:style>
  <w:style w:type="paragraph" w:customStyle="1" w:styleId="Default">
    <w:name w:val="Default"/>
    <w:rsid w:val="00B11218"/>
    <w:pPr>
      <w:autoSpaceDE w:val="0"/>
      <w:autoSpaceDN w:val="0"/>
      <w:adjustRightInd w:val="0"/>
    </w:pPr>
    <w:rPr>
      <w:rFonts w:ascii="Arial" w:hAnsi="Arial" w:cs="Arial"/>
      <w:color w:val="000000"/>
      <w:sz w:val="24"/>
      <w:szCs w:val="24"/>
    </w:rPr>
  </w:style>
  <w:style w:type="paragraph" w:styleId="31">
    <w:name w:val="Body Text Indent 3"/>
    <w:basedOn w:val="a"/>
    <w:link w:val="3Char1"/>
    <w:rsid w:val="00B11218"/>
    <w:pPr>
      <w:spacing w:after="120"/>
      <w:ind w:left="283"/>
    </w:pPr>
    <w:rPr>
      <w:rFonts w:ascii="Times New Roman" w:hAnsi="Times New Roman"/>
      <w:sz w:val="16"/>
      <w:szCs w:val="16"/>
    </w:rPr>
  </w:style>
  <w:style w:type="character" w:customStyle="1" w:styleId="3Char1">
    <w:name w:val="Σώμα κείμενου με εσοχή 3 Char"/>
    <w:basedOn w:val="a0"/>
    <w:link w:val="31"/>
    <w:rsid w:val="00B11218"/>
    <w:rPr>
      <w:sz w:val="16"/>
      <w:szCs w:val="16"/>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8F2F-92E3-46B1-8318-B5FC68BB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2769</Words>
  <Characters>16752</Characters>
  <Application>Microsoft Office Word</Application>
  <DocSecurity>0</DocSecurity>
  <Lines>139</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19483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2026-05-29T05:55:00Z</dcterms:created>
  <dcterms:modified xsi:type="dcterms:W3CDTF">2026-05-29T05:57:00Z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